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FDC" w:rsidP="009D7FDC" w:rsidRDefault="009D7FDC" w14:paraId="03F06741" w14:textId="6A7DDA21">
      <w:pPr>
        <w:pStyle w:val="Heading1"/>
      </w:pPr>
      <w:bookmarkStart w:name="_GoBack" w:id="0"/>
      <w:bookmarkEnd w:id="0"/>
      <w:r>
        <w:t>SOP</w:t>
      </w:r>
      <w:r w:rsidR="00E54FB7">
        <w:t xml:space="preserve">09 Corrective Action Preventative Action for Research Sponsored by De Montfort University. </w:t>
      </w:r>
    </w:p>
    <w:p w:rsidR="009D7FDC" w:rsidP="009D7FDC" w:rsidRDefault="009D7FDC" w14:paraId="4BCEF046" w14:textId="77777777"/>
    <w:p w:rsidRPr="009D7FDC" w:rsidR="009D7FDC" w:rsidP="009D7FDC" w:rsidRDefault="009D7FDC" w14:paraId="7CDD90D5" w14:textId="748AE317">
      <w:pPr>
        <w:pStyle w:val="ListParagraph"/>
        <w:numPr>
          <w:ilvl w:val="0"/>
          <w:numId w:val="2"/>
        </w:numPr>
        <w:rPr>
          <w:b/>
          <w:bCs/>
        </w:rPr>
      </w:pPr>
      <w:r w:rsidRPr="009D7FDC">
        <w:rPr>
          <w:b/>
          <w:bCs/>
        </w:rPr>
        <w:t>Introduction</w:t>
      </w:r>
    </w:p>
    <w:p w:rsidR="009D7FDC" w:rsidP="009D7FDC" w:rsidRDefault="009D7FDC" w14:paraId="30B10AEB" w14:textId="77777777">
      <w:r>
        <w:t>This Standard Operating Procedure (SOP) describes the process to be followed when breaches/deviations of research protocol, Good Clinical Practice in research (ICH GCP), Sponsor/Host Standard Operating Procedures or agreements have been identified. The severity of the breach/deviation is irrelevant and this procedure must be the basis for root cause analysis and preventative action.</w:t>
      </w:r>
    </w:p>
    <w:p w:rsidR="009D7FDC" w:rsidP="009D7FDC" w:rsidRDefault="009D7FDC" w14:paraId="7FC23AD5" w14:textId="6C1424A7">
      <w:r>
        <w:t>A Corrective A</w:t>
      </w:r>
      <w:r w:rsidR="0026675F">
        <w:t>ction,</w:t>
      </w:r>
      <w:r>
        <w:t xml:space="preserve"> Preventative Action </w:t>
      </w:r>
      <w:r w:rsidR="0026675F">
        <w:t>p</w:t>
      </w:r>
      <w:r>
        <w:t>lan (CAPA) must be completed on each occasion, although it is acceptable to use a CAPA Plan for multiple items when more than one breach is identified. It is important to recognise that breaches/deviations may not be deliberate or intentional, but action must be taken to prevent future repeats.</w:t>
      </w:r>
    </w:p>
    <w:p w:rsidR="009D7FDC" w:rsidP="009D7FDC" w:rsidRDefault="009D7FDC" w14:paraId="218DD8F2" w14:textId="77777777">
      <w:r>
        <w:t>Where it is identified that a breach/deviation necessitates an amendment to the protocol, the amendment itself will form part of the CAPA plan.</w:t>
      </w:r>
    </w:p>
    <w:p w:rsidR="0026675F" w:rsidP="009D7FDC" w:rsidRDefault="0026675F" w14:paraId="31EADE7C" w14:textId="77777777"/>
    <w:p w:rsidRPr="0026675F" w:rsidR="009D7FDC" w:rsidP="0026675F" w:rsidRDefault="0026675F" w14:paraId="7E3189C6" w14:textId="1AF1E382">
      <w:pPr>
        <w:pStyle w:val="ListParagraph"/>
        <w:numPr>
          <w:ilvl w:val="0"/>
          <w:numId w:val="2"/>
        </w:numPr>
        <w:rPr>
          <w:b/>
          <w:bCs/>
        </w:rPr>
      </w:pPr>
      <w:r w:rsidRPr="0026675F">
        <w:rPr>
          <w:b/>
          <w:bCs/>
        </w:rPr>
        <w:t>P</w:t>
      </w:r>
      <w:r w:rsidRPr="0026675F" w:rsidR="009D7FDC">
        <w:rPr>
          <w:b/>
          <w:bCs/>
        </w:rPr>
        <w:t>rocedures</w:t>
      </w:r>
    </w:p>
    <w:p w:rsidR="009D7FDC" w:rsidP="009D7FDC" w:rsidRDefault="009D7FDC" w14:paraId="4D7F75B4" w14:textId="77777777">
      <w:r>
        <w:t>A potential breach/deviation may be identified by any individual. An individual does not have to be associated with a research study to identify and escalate potential breaches.</w:t>
      </w:r>
    </w:p>
    <w:p w:rsidR="009D7FDC" w:rsidP="009D7FDC" w:rsidRDefault="009D7FDC" w14:paraId="1E8FB5E7" w14:textId="77777777">
      <w:r>
        <w:t>On finding a potential breach/deviation, the individual must notify the Sponsor in the first instance.</w:t>
      </w:r>
    </w:p>
    <w:p w:rsidR="009D7FDC" w:rsidP="009D7FDC" w:rsidRDefault="009D7FDC" w14:paraId="2577AAF7" w14:textId="77777777">
      <w:r>
        <w:t>In all cases a named individual must be nominated by the Chief Investigator/Principal Investigator (CI/PI) to lead communication with the Sponsor.</w:t>
      </w:r>
    </w:p>
    <w:p w:rsidR="009D7FDC" w:rsidP="009D7FDC" w:rsidRDefault="009D7FDC" w14:paraId="7BCC7DFC" w14:textId="3456BA59">
      <w:r>
        <w:t xml:space="preserve"> It is expected that the CAPA form will be </w:t>
      </w:r>
      <w:r w:rsidRPr="00DD5378">
        <w:t>used (</w:t>
      </w:r>
      <w:r w:rsidRPr="00DD5378" w:rsidR="00DD5378">
        <w:t>Annex A</w:t>
      </w:r>
      <w:r w:rsidRPr="00DD5378">
        <w:t>).</w:t>
      </w:r>
    </w:p>
    <w:p w:rsidR="009D7FDC" w:rsidP="009D7FDC" w:rsidRDefault="009D7FDC" w14:paraId="6F0A27A7" w14:textId="77777777"/>
    <w:p w:rsidRPr="0026675F" w:rsidR="009D7FDC" w:rsidP="009D7FDC" w:rsidRDefault="009D7FDC" w14:paraId="606A2F01" w14:textId="6797FE29">
      <w:pPr>
        <w:rPr>
          <w:b/>
          <w:bCs/>
        </w:rPr>
      </w:pPr>
      <w:r w:rsidRPr="0026675F">
        <w:rPr>
          <w:b/>
          <w:bCs/>
        </w:rPr>
        <w:t>Completion of the CAPA</w:t>
      </w:r>
    </w:p>
    <w:p w:rsidR="009D7FDC" w:rsidP="009D7FDC" w:rsidRDefault="009D7FDC" w14:paraId="0A2E2E95" w14:textId="7BF1C275">
      <w:r>
        <w:t>The identified breach/deviation must be written down as clearly as possible. It may be necessary to split the breach up into smaller parts, particularly where it is a complex issue. It is important to be clear but concise and factual.</w:t>
      </w:r>
      <w:r w:rsidR="0026675F">
        <w:t xml:space="preserve"> </w:t>
      </w:r>
      <w:r>
        <w:t>Each section of the CAPA form must be completed.</w:t>
      </w:r>
    </w:p>
    <w:p w:rsidR="009D7FDC" w:rsidP="009D7FDC" w:rsidRDefault="009D7FDC" w14:paraId="3DD08EE8" w14:textId="4EAB3C1C">
      <w:r>
        <w:t>On first identifying the breach/deviation the CAPA must be opened. The Sponsor will categorise the breach adhering to the definitions</w:t>
      </w:r>
      <w:r w:rsidR="0026675F">
        <w:t xml:space="preserve"> Critical/Major/Near Miss</w:t>
      </w:r>
      <w:r>
        <w:t>.</w:t>
      </w:r>
    </w:p>
    <w:p w:rsidR="009D7FDC" w:rsidP="009D7FDC" w:rsidRDefault="009D7FDC" w14:paraId="050730FA" w14:textId="38BA70AF">
      <w:r>
        <w:t xml:space="preserve">Progress during completion of the CAPA will be monitored by the Research Governance Office using </w:t>
      </w:r>
      <w:r w:rsidR="00E62469">
        <w:t>the ethics breach log</w:t>
      </w:r>
      <w:r>
        <w:t>. The lead individual will be responsible for ensuring that all actions identified are completed in accordance with the CAPA plan. Failure to comply will result in the non</w:t>
      </w:r>
      <w:r w:rsidR="00E62469">
        <w:t>-</w:t>
      </w:r>
      <w:r>
        <w:t>compliance SOP process being implemented. A final version of the CAPA plan must be sent to the Sponsor to close the breach.</w:t>
      </w:r>
    </w:p>
    <w:p w:rsidR="009D7FDC" w:rsidP="009D7FDC" w:rsidRDefault="009D7FDC" w14:paraId="7FEEA05D" w14:textId="1A2DD35E"/>
    <w:p w:rsidR="0026675F" w:rsidP="009D7FDC" w:rsidRDefault="0026675F" w14:paraId="6B1284C7" w14:textId="407CB902"/>
    <w:p w:rsidRPr="00B74623" w:rsidR="00B74623" w:rsidP="00B74623" w:rsidRDefault="00B74623" w14:paraId="504ED8A0" w14:textId="00ED801E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B74623">
        <w:rPr>
          <w:b/>
          <w:bCs/>
          <w:noProof/>
        </w:rPr>
        <w:lastRenderedPageBreak/>
        <w:t>Doccument Control</w:t>
      </w:r>
    </w:p>
    <w:tbl>
      <w:tblPr>
        <w:tblW w:w="972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67"/>
        <w:gridCol w:w="566"/>
        <w:gridCol w:w="1985"/>
        <w:gridCol w:w="993"/>
        <w:gridCol w:w="2693"/>
        <w:gridCol w:w="2066"/>
      </w:tblGrid>
      <w:tr w:rsidR="00B74623" w:rsidTr="00020CED" w14:paraId="5A7D91D1" w14:textId="77777777">
        <w:trPr>
          <w:trHeight w:val="363"/>
        </w:trPr>
        <w:tc>
          <w:tcPr>
            <w:tcW w:w="9721" w:type="dxa"/>
            <w:gridSpan w:val="7"/>
            <w:shd w:val="clear" w:color="auto" w:fill="D9D9D9" w:themeFill="background1" w:themeFillShade="D9"/>
          </w:tcPr>
          <w:p w:rsidRPr="00067DD7" w:rsidR="00B74623" w:rsidP="00020CED" w:rsidRDefault="00B74623" w14:paraId="7BD94D76" w14:textId="77777777">
            <w:pPr>
              <w:pStyle w:val="TableParagraph"/>
              <w:spacing w:line="248" w:lineRule="exact"/>
              <w:ind w:left="106"/>
              <w:jc w:val="center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DEVELOPMENT</w:t>
            </w:r>
            <w:r w:rsidRPr="00067DD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AND</w:t>
            </w:r>
            <w:r w:rsidRPr="00067DD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APPROVAL</w:t>
            </w:r>
            <w:r w:rsidRPr="00067DD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RECORD</w:t>
            </w:r>
            <w:r w:rsidRPr="00067DD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FOR</w:t>
            </w:r>
            <w:r w:rsidRPr="00067DD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THIS</w:t>
            </w:r>
            <w:r w:rsidRPr="00067DD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DOCUMENT</w:t>
            </w:r>
          </w:p>
        </w:tc>
      </w:tr>
      <w:tr w:rsidR="00B74623" w:rsidTr="00020CED" w14:paraId="2DC95B83" w14:textId="77777777">
        <w:trPr>
          <w:trHeight w:val="364"/>
        </w:trPr>
        <w:tc>
          <w:tcPr>
            <w:tcW w:w="4962" w:type="dxa"/>
            <w:gridSpan w:val="5"/>
          </w:tcPr>
          <w:p w:rsidRPr="00067DD7" w:rsidR="00B74623" w:rsidP="00020CED" w:rsidRDefault="00B74623" w14:paraId="1E4FD2C6" w14:textId="77777777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067DD7">
              <w:rPr>
                <w:rFonts w:asciiTheme="minorHAnsi" w:hAnsiTheme="minorHAnsi" w:cstheme="minorHAnsi"/>
                <w:b/>
              </w:rPr>
              <w:t>Author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r w:rsidRPr="00067DD7">
              <w:rPr>
                <w:rFonts w:asciiTheme="minorHAnsi" w:hAnsiTheme="minorHAnsi" w:cstheme="minorHAnsi"/>
              </w:rPr>
              <w:t>Douglas Gray</w:t>
            </w:r>
          </w:p>
        </w:tc>
        <w:tc>
          <w:tcPr>
            <w:tcW w:w="4759" w:type="dxa"/>
            <w:gridSpan w:val="2"/>
          </w:tcPr>
          <w:p w:rsidRPr="00067DD7" w:rsidR="00B74623" w:rsidP="00020CED" w:rsidRDefault="00B74623" w14:paraId="7755B338" w14:textId="77777777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 xml:space="preserve">Job Title: </w:t>
            </w:r>
            <w:r w:rsidRPr="00067DD7">
              <w:rPr>
                <w:rFonts w:asciiTheme="minorHAnsi" w:hAnsiTheme="minorHAnsi" w:cstheme="minorHAnsi"/>
              </w:rPr>
              <w:t>Faculty Head of Research Ethics (HLS)</w:t>
            </w:r>
          </w:p>
        </w:tc>
      </w:tr>
      <w:tr w:rsidR="00B74623" w:rsidTr="00020CED" w14:paraId="780113D4" w14:textId="77777777">
        <w:trPr>
          <w:trHeight w:val="413"/>
        </w:trPr>
        <w:tc>
          <w:tcPr>
            <w:tcW w:w="4962" w:type="dxa"/>
            <w:gridSpan w:val="5"/>
          </w:tcPr>
          <w:p w:rsidRPr="00067DD7" w:rsidR="00B74623" w:rsidP="00020CED" w:rsidRDefault="00B74623" w14:paraId="20C88749" w14:textId="77777777">
            <w:pPr>
              <w:pStyle w:val="TableParagraph"/>
              <w:ind w:left="107" w:right="104"/>
              <w:rPr>
                <w:rFonts w:asciiTheme="minorHAnsi" w:hAnsiTheme="minorHAnsi" w:cstheme="minorHAnsi"/>
              </w:rPr>
            </w:pPr>
            <w:r w:rsidRPr="00067DD7">
              <w:rPr>
                <w:rFonts w:asciiTheme="minorHAnsi" w:hAnsiTheme="minorHAnsi" w:cstheme="minorHAnsi"/>
                <w:b/>
                <w:spacing w:val="-1"/>
              </w:rPr>
              <w:t>Approved by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: </w:t>
            </w:r>
            <w:r w:rsidRPr="00067DD7">
              <w:rPr>
                <w:rFonts w:asciiTheme="minorHAnsi" w:hAnsiTheme="minorHAnsi" w:cstheme="minorHAnsi"/>
              </w:rPr>
              <w:t>University Research Ethics</w:t>
            </w:r>
            <w:r w:rsidRPr="00067DD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67DD7">
              <w:rPr>
                <w:rFonts w:asciiTheme="minorHAnsi" w:hAnsiTheme="minorHAnsi" w:cstheme="minorHAnsi"/>
              </w:rPr>
              <w:t>Committee</w:t>
            </w:r>
          </w:p>
        </w:tc>
        <w:tc>
          <w:tcPr>
            <w:tcW w:w="4759" w:type="dxa"/>
            <w:gridSpan w:val="2"/>
          </w:tcPr>
          <w:p w:rsidRPr="00067DD7" w:rsidR="00B74623" w:rsidP="00020CED" w:rsidRDefault="00B74623" w14:paraId="47FAB510" w14:textId="77777777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Date</w:t>
            </w:r>
            <w:r w:rsidRPr="00067DD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Approved:</w:t>
            </w:r>
            <w:r w:rsidRPr="00067DD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67DD7">
              <w:rPr>
                <w:rFonts w:asciiTheme="minorHAnsi" w:hAnsiTheme="minorHAnsi" w:cstheme="minorHAnsi"/>
                <w:bCs/>
                <w:spacing w:val="-3"/>
              </w:rPr>
              <w:t>14/04/2021</w:t>
            </w:r>
          </w:p>
        </w:tc>
      </w:tr>
      <w:tr w:rsidR="00B74623" w:rsidTr="00020CED" w14:paraId="521C3F27" w14:textId="77777777">
        <w:trPr>
          <w:trHeight w:val="422"/>
        </w:trPr>
        <w:tc>
          <w:tcPr>
            <w:tcW w:w="9721" w:type="dxa"/>
            <w:gridSpan w:val="7"/>
            <w:shd w:val="clear" w:color="auto" w:fill="D9D9D9" w:themeFill="background1" w:themeFillShade="D9"/>
          </w:tcPr>
          <w:p w:rsidRPr="00067DD7" w:rsidR="00B74623" w:rsidP="00020CED" w:rsidRDefault="00B74623" w14:paraId="5C62B73B" w14:textId="77777777">
            <w:pPr>
              <w:pStyle w:val="TableParagraph"/>
              <w:spacing w:before="79"/>
              <w:ind w:left="3513" w:right="3503"/>
              <w:jc w:val="center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REVIEW</w:t>
            </w:r>
            <w:r w:rsidRPr="00067DD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RECORD</w:t>
            </w:r>
          </w:p>
        </w:tc>
      </w:tr>
      <w:tr w:rsidR="00B74623" w:rsidTr="00020CED" w14:paraId="055A41E1" w14:textId="77777777">
        <w:trPr>
          <w:trHeight w:val="505"/>
        </w:trPr>
        <w:tc>
          <w:tcPr>
            <w:tcW w:w="851" w:type="dxa"/>
          </w:tcPr>
          <w:p w:rsidRPr="00067DD7" w:rsidR="00B74623" w:rsidP="00020CED" w:rsidRDefault="00B74623" w14:paraId="20AFAA83" w14:textId="77777777">
            <w:pPr>
              <w:pStyle w:val="TableParagraph"/>
              <w:spacing w:line="248" w:lineRule="exact"/>
              <w:ind w:left="186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133" w:type="dxa"/>
            <w:gridSpan w:val="2"/>
          </w:tcPr>
          <w:p w:rsidRPr="00067DD7" w:rsidR="00B74623" w:rsidP="00020CED" w:rsidRDefault="00B74623" w14:paraId="0E2D3A49" w14:textId="77777777">
            <w:pPr>
              <w:pStyle w:val="TableParagraph"/>
              <w:spacing w:line="248" w:lineRule="exact"/>
              <w:ind w:left="126" w:right="120"/>
              <w:jc w:val="center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Issue</w:t>
            </w:r>
          </w:p>
          <w:p w:rsidRPr="00067DD7" w:rsidR="00B74623" w:rsidP="00020CED" w:rsidRDefault="00B74623" w14:paraId="7821BC10" w14:textId="77777777">
            <w:pPr>
              <w:pStyle w:val="TableParagraph"/>
              <w:spacing w:line="238" w:lineRule="exact"/>
              <w:ind w:left="130" w:right="120"/>
              <w:jc w:val="center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Number</w:t>
            </w:r>
          </w:p>
        </w:tc>
        <w:tc>
          <w:tcPr>
            <w:tcW w:w="1985" w:type="dxa"/>
          </w:tcPr>
          <w:p w:rsidRPr="00067DD7" w:rsidR="00B74623" w:rsidP="00020CED" w:rsidRDefault="00B74623" w14:paraId="41389ED5" w14:textId="77777777">
            <w:pPr>
              <w:pStyle w:val="TableParagraph"/>
              <w:spacing w:line="248" w:lineRule="exact"/>
              <w:ind w:left="311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Reviewed</w:t>
            </w:r>
            <w:r w:rsidRPr="00067DD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By</w:t>
            </w:r>
          </w:p>
        </w:tc>
        <w:tc>
          <w:tcPr>
            <w:tcW w:w="5752" w:type="dxa"/>
            <w:gridSpan w:val="3"/>
          </w:tcPr>
          <w:p w:rsidRPr="00067DD7" w:rsidR="00B74623" w:rsidP="00020CED" w:rsidRDefault="00B74623" w14:paraId="3432364F" w14:textId="77777777">
            <w:pPr>
              <w:pStyle w:val="TableParagraph"/>
              <w:spacing w:line="248" w:lineRule="exact"/>
              <w:ind w:left="1211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Description</w:t>
            </w:r>
            <w:r w:rsidRPr="00067DD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067DD7">
              <w:rPr>
                <w:rFonts w:asciiTheme="minorHAnsi" w:hAnsiTheme="minorHAnsi" w:cstheme="minorHAnsi"/>
                <w:b/>
              </w:rPr>
              <w:t>f</w:t>
            </w:r>
            <w:r w:rsidRPr="00067DD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Changes</w:t>
            </w:r>
            <w:r w:rsidRPr="00067DD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(If</w:t>
            </w:r>
            <w:r w:rsidRPr="00067DD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Any)</w:t>
            </w:r>
          </w:p>
        </w:tc>
      </w:tr>
      <w:tr w:rsidR="00B74623" w:rsidTr="00020CED" w14:paraId="43EDD793" w14:textId="77777777">
        <w:trPr>
          <w:trHeight w:val="251"/>
        </w:trPr>
        <w:tc>
          <w:tcPr>
            <w:tcW w:w="851" w:type="dxa"/>
          </w:tcPr>
          <w:p w:rsidRPr="00067DD7" w:rsidR="00B74623" w:rsidP="00020CED" w:rsidRDefault="00B74623" w14:paraId="729E0BA8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3" w:type="dxa"/>
            <w:gridSpan w:val="2"/>
          </w:tcPr>
          <w:p w:rsidRPr="00067DD7" w:rsidR="00B74623" w:rsidP="00020CED" w:rsidRDefault="00B74623" w14:paraId="343231B4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</w:tcPr>
          <w:p w:rsidRPr="00067DD7" w:rsidR="00B74623" w:rsidP="00020CED" w:rsidRDefault="00B74623" w14:paraId="04A9A208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52" w:type="dxa"/>
            <w:gridSpan w:val="3"/>
          </w:tcPr>
          <w:p w:rsidRPr="00067DD7" w:rsidR="00B74623" w:rsidP="00020CED" w:rsidRDefault="00B74623" w14:paraId="7AB9C600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74623" w:rsidTr="00020CED" w14:paraId="34E874A4" w14:textId="77777777">
        <w:trPr>
          <w:trHeight w:val="253"/>
        </w:trPr>
        <w:tc>
          <w:tcPr>
            <w:tcW w:w="851" w:type="dxa"/>
          </w:tcPr>
          <w:p w:rsidRPr="00067DD7" w:rsidR="00B74623" w:rsidP="00020CED" w:rsidRDefault="00B74623" w14:paraId="1673F9B2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3" w:type="dxa"/>
            <w:gridSpan w:val="2"/>
          </w:tcPr>
          <w:p w:rsidRPr="00067DD7" w:rsidR="00B74623" w:rsidP="00020CED" w:rsidRDefault="00B74623" w14:paraId="7A3EEC97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</w:tcPr>
          <w:p w:rsidRPr="00067DD7" w:rsidR="00B74623" w:rsidP="00020CED" w:rsidRDefault="00B74623" w14:paraId="5B074F45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52" w:type="dxa"/>
            <w:gridSpan w:val="3"/>
          </w:tcPr>
          <w:p w:rsidRPr="00067DD7" w:rsidR="00B74623" w:rsidP="00020CED" w:rsidRDefault="00B74623" w14:paraId="4278F1FE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74623" w:rsidTr="00020CED" w14:paraId="0D92E6F1" w14:textId="77777777">
        <w:trPr>
          <w:trHeight w:val="251"/>
        </w:trPr>
        <w:tc>
          <w:tcPr>
            <w:tcW w:w="851" w:type="dxa"/>
          </w:tcPr>
          <w:p w:rsidRPr="00067DD7" w:rsidR="00B74623" w:rsidP="00020CED" w:rsidRDefault="00B74623" w14:paraId="54CF8979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3" w:type="dxa"/>
            <w:gridSpan w:val="2"/>
          </w:tcPr>
          <w:p w:rsidRPr="00067DD7" w:rsidR="00B74623" w:rsidP="00020CED" w:rsidRDefault="00B74623" w14:paraId="38D9D541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</w:tcPr>
          <w:p w:rsidRPr="00067DD7" w:rsidR="00B74623" w:rsidP="00020CED" w:rsidRDefault="00B74623" w14:paraId="17D6E07A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52" w:type="dxa"/>
            <w:gridSpan w:val="3"/>
          </w:tcPr>
          <w:p w:rsidRPr="00067DD7" w:rsidR="00B74623" w:rsidP="00020CED" w:rsidRDefault="00B74623" w14:paraId="296E7533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74623" w:rsidTr="00020CED" w14:paraId="743E9B52" w14:textId="77777777">
        <w:trPr>
          <w:trHeight w:val="350"/>
        </w:trPr>
        <w:tc>
          <w:tcPr>
            <w:tcW w:w="9721" w:type="dxa"/>
            <w:gridSpan w:val="7"/>
            <w:shd w:val="clear" w:color="auto" w:fill="D9D9D9" w:themeFill="background1" w:themeFillShade="D9"/>
          </w:tcPr>
          <w:p w:rsidRPr="00067DD7" w:rsidR="00B74623" w:rsidP="00020CED" w:rsidRDefault="00B74623" w14:paraId="57B274FB" w14:textId="77777777">
            <w:pPr>
              <w:pStyle w:val="TableParagraph"/>
              <w:spacing w:before="43"/>
              <w:ind w:left="3513" w:right="3510"/>
              <w:jc w:val="center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DISTRIBUTION</w:t>
            </w:r>
            <w:r w:rsidRPr="00067DD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67DD7">
              <w:rPr>
                <w:rFonts w:asciiTheme="minorHAnsi" w:hAnsiTheme="minorHAnsi" w:cstheme="minorHAnsi"/>
                <w:b/>
              </w:rPr>
              <w:t>RECORD:</w:t>
            </w:r>
          </w:p>
        </w:tc>
      </w:tr>
      <w:tr w:rsidR="00B74623" w:rsidTr="00020CED" w14:paraId="016F8D98" w14:textId="77777777">
        <w:trPr>
          <w:trHeight w:val="251"/>
        </w:trPr>
        <w:tc>
          <w:tcPr>
            <w:tcW w:w="1418" w:type="dxa"/>
            <w:gridSpan w:val="2"/>
          </w:tcPr>
          <w:p w:rsidRPr="00067DD7" w:rsidR="00B74623" w:rsidP="00020CED" w:rsidRDefault="00B74623" w14:paraId="20D98656" w14:textId="77777777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2551" w:type="dxa"/>
            <w:gridSpan w:val="2"/>
          </w:tcPr>
          <w:p w:rsidRPr="00067DD7" w:rsidR="00B74623" w:rsidP="00020CED" w:rsidRDefault="00B74623" w14:paraId="54035A4C" w14:textId="77777777">
            <w:pPr>
              <w:pStyle w:val="TableParagraph"/>
              <w:spacing w:line="232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686" w:type="dxa"/>
            <w:gridSpan w:val="2"/>
          </w:tcPr>
          <w:p w:rsidRPr="00067DD7" w:rsidR="00B74623" w:rsidP="00020CED" w:rsidRDefault="00B74623" w14:paraId="1FABF346" w14:textId="77777777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Dept</w:t>
            </w:r>
          </w:p>
        </w:tc>
        <w:tc>
          <w:tcPr>
            <w:tcW w:w="2066" w:type="dxa"/>
          </w:tcPr>
          <w:p w:rsidRPr="00067DD7" w:rsidR="00B74623" w:rsidP="00020CED" w:rsidRDefault="00B74623" w14:paraId="22A079DB" w14:textId="77777777">
            <w:pPr>
              <w:pStyle w:val="TableParagraph"/>
              <w:spacing w:line="232" w:lineRule="exact"/>
              <w:ind w:left="104"/>
              <w:rPr>
                <w:rFonts w:asciiTheme="minorHAnsi" w:hAnsiTheme="minorHAnsi" w:cstheme="minorHAnsi"/>
                <w:b/>
              </w:rPr>
            </w:pPr>
            <w:r w:rsidRPr="00067DD7">
              <w:rPr>
                <w:rFonts w:asciiTheme="minorHAnsi" w:hAnsiTheme="minorHAnsi" w:cstheme="minorHAnsi"/>
                <w:b/>
              </w:rPr>
              <w:t>Received</w:t>
            </w:r>
          </w:p>
        </w:tc>
      </w:tr>
      <w:tr w:rsidR="00B74623" w:rsidTr="00020CED" w14:paraId="39CB8FF1" w14:textId="77777777">
        <w:trPr>
          <w:trHeight w:val="254"/>
        </w:trPr>
        <w:tc>
          <w:tcPr>
            <w:tcW w:w="1418" w:type="dxa"/>
            <w:gridSpan w:val="2"/>
          </w:tcPr>
          <w:p w:rsidRPr="00067DD7" w:rsidR="00B74623" w:rsidP="00020CED" w:rsidRDefault="00B74623" w14:paraId="2F97BB30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gridSpan w:val="2"/>
          </w:tcPr>
          <w:p w:rsidRPr="00067DD7" w:rsidR="00B74623" w:rsidP="00020CED" w:rsidRDefault="00B74623" w14:paraId="6AF4F867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86" w:type="dxa"/>
            <w:gridSpan w:val="2"/>
          </w:tcPr>
          <w:p w:rsidRPr="00067DD7" w:rsidR="00B74623" w:rsidP="00020CED" w:rsidRDefault="00B74623" w14:paraId="52EA7633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66" w:type="dxa"/>
          </w:tcPr>
          <w:p w:rsidRPr="00067DD7" w:rsidR="00B74623" w:rsidP="00020CED" w:rsidRDefault="00B74623" w14:paraId="07C55E9E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74623" w:rsidTr="00020CED" w14:paraId="1A69F210" w14:textId="77777777">
        <w:trPr>
          <w:trHeight w:val="254"/>
        </w:trPr>
        <w:tc>
          <w:tcPr>
            <w:tcW w:w="1418" w:type="dxa"/>
            <w:gridSpan w:val="2"/>
          </w:tcPr>
          <w:p w:rsidRPr="00067DD7" w:rsidR="00B74623" w:rsidP="00020CED" w:rsidRDefault="00B74623" w14:paraId="515DE166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gridSpan w:val="2"/>
          </w:tcPr>
          <w:p w:rsidRPr="00067DD7" w:rsidR="00B74623" w:rsidP="00020CED" w:rsidRDefault="00B74623" w14:paraId="199CDF86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86" w:type="dxa"/>
            <w:gridSpan w:val="2"/>
          </w:tcPr>
          <w:p w:rsidRPr="00067DD7" w:rsidR="00B74623" w:rsidP="00020CED" w:rsidRDefault="00B74623" w14:paraId="3237C683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66" w:type="dxa"/>
          </w:tcPr>
          <w:p w:rsidRPr="00067DD7" w:rsidR="00B74623" w:rsidP="00020CED" w:rsidRDefault="00B74623" w14:paraId="20C75739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74623" w:rsidTr="00020CED" w14:paraId="6CAFB858" w14:textId="77777777">
        <w:trPr>
          <w:trHeight w:val="251"/>
        </w:trPr>
        <w:tc>
          <w:tcPr>
            <w:tcW w:w="1418" w:type="dxa"/>
            <w:gridSpan w:val="2"/>
          </w:tcPr>
          <w:p w:rsidRPr="00067DD7" w:rsidR="00B74623" w:rsidP="00020CED" w:rsidRDefault="00B74623" w14:paraId="6D7806CF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gridSpan w:val="2"/>
          </w:tcPr>
          <w:p w:rsidRPr="00067DD7" w:rsidR="00B74623" w:rsidP="00020CED" w:rsidRDefault="00B74623" w14:paraId="30AA197A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86" w:type="dxa"/>
            <w:gridSpan w:val="2"/>
          </w:tcPr>
          <w:p w:rsidRPr="00067DD7" w:rsidR="00B74623" w:rsidP="00020CED" w:rsidRDefault="00B74623" w14:paraId="08A034EA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66" w:type="dxa"/>
          </w:tcPr>
          <w:p w:rsidRPr="00067DD7" w:rsidR="00B74623" w:rsidP="00020CED" w:rsidRDefault="00B74623" w14:paraId="051AB573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74623" w:rsidTr="00020CED" w14:paraId="605CB78E" w14:textId="77777777">
        <w:trPr>
          <w:trHeight w:val="253"/>
        </w:trPr>
        <w:tc>
          <w:tcPr>
            <w:tcW w:w="1418" w:type="dxa"/>
            <w:gridSpan w:val="2"/>
          </w:tcPr>
          <w:p w:rsidRPr="00067DD7" w:rsidR="00B74623" w:rsidP="00020CED" w:rsidRDefault="00B74623" w14:paraId="2C3FF152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gridSpan w:val="2"/>
          </w:tcPr>
          <w:p w:rsidRPr="00067DD7" w:rsidR="00B74623" w:rsidP="00020CED" w:rsidRDefault="00B74623" w14:paraId="2C199941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86" w:type="dxa"/>
            <w:gridSpan w:val="2"/>
          </w:tcPr>
          <w:p w:rsidRPr="00067DD7" w:rsidR="00B74623" w:rsidP="00020CED" w:rsidRDefault="00B74623" w14:paraId="6D190A82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66" w:type="dxa"/>
          </w:tcPr>
          <w:p w:rsidRPr="00067DD7" w:rsidR="00B74623" w:rsidP="00020CED" w:rsidRDefault="00B74623" w14:paraId="74B50A65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6675F" w:rsidP="009D7FDC" w:rsidRDefault="0026675F" w14:paraId="0BD25F2A" w14:textId="77777777"/>
    <w:sectPr w:rsidR="00266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E553D" w14:textId="77777777" w:rsidR="00D815CF" w:rsidRDefault="00D815CF">
      <w:pPr>
        <w:spacing w:after="0" w:line="240" w:lineRule="auto"/>
      </w:pPr>
      <w:r>
        <w:separator/>
      </w:r>
    </w:p>
  </w:endnote>
  <w:endnote w:type="continuationSeparator" w:id="0">
    <w:p w14:paraId="613CD9D8" w14:textId="77777777" w:rsidR="00D815CF" w:rsidRDefault="00D8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3D93F" w14:textId="77777777" w:rsidR="00D815CF" w:rsidRDefault="00D815CF">
      <w:pPr>
        <w:spacing w:after="0" w:line="240" w:lineRule="auto"/>
      </w:pPr>
      <w:r>
        <w:separator/>
      </w:r>
    </w:p>
  </w:footnote>
  <w:footnote w:type="continuationSeparator" w:id="0">
    <w:p w14:paraId="78BC6E9B" w14:textId="77777777" w:rsidR="00D815CF" w:rsidRDefault="00D8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648D5"/>
    <w:multiLevelType w:val="multilevel"/>
    <w:tmpl w:val="AA6C97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D54747F"/>
    <w:multiLevelType w:val="hybridMultilevel"/>
    <w:tmpl w:val="E8966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63518"/>
    <w:multiLevelType w:val="multilevel"/>
    <w:tmpl w:val="6A8612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HPuCKSm7nFLt82YNTz8L6bBxJHOGLkSr6pNAtYP9hee5ocrf2WEpd8n7qeyO0lr7UNKit+YcONKNPCIyPHRbA==" w:salt="qazlBmA0MewwIS4dhlJsX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DC"/>
    <w:rsid w:val="0026675F"/>
    <w:rsid w:val="009D7FDC"/>
    <w:rsid w:val="00B74623"/>
    <w:rsid w:val="00B75EF7"/>
    <w:rsid w:val="00BF2CDC"/>
    <w:rsid w:val="00D815CF"/>
    <w:rsid w:val="00DD5378"/>
    <w:rsid w:val="00E54FB7"/>
    <w:rsid w:val="00E6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701004"/>
  <w15:chartTrackingRefBased/>
  <w15:docId w15:val="{75CCF71C-6077-4A9E-B7B9-410EDCFE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D7FD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746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e72eaf-c591-4ffb-9714-b7bd0b2f4b1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8A3DDE96516498D76F1537FC3D4AE" ma:contentTypeVersion="6" ma:contentTypeDescription="Create a new document." ma:contentTypeScope="" ma:versionID="ccd0357841d086ac27e8de7807fb0a23">
  <xsd:schema xmlns:xsd="http://www.w3.org/2001/XMLSchema" xmlns:xs="http://www.w3.org/2001/XMLSchema" xmlns:p="http://schemas.microsoft.com/office/2006/metadata/properties" xmlns:ns2="74e8a5a9-2c45-4ac2-84f0-ace54aa33734" xmlns:ns3="6ce72eaf-c591-4ffb-9714-b7bd0b2f4b18" targetNamespace="http://schemas.microsoft.com/office/2006/metadata/properties" ma:root="true" ma:fieldsID="194ce6d13808a38bbc159ebf3a7624eb" ns2:_="" ns3:_="">
    <xsd:import namespace="74e8a5a9-2c45-4ac2-84f0-ace54aa33734"/>
    <xsd:import namespace="6ce72eaf-c591-4ffb-9714-b7bd0b2f4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8a5a9-2c45-4ac2-84f0-ace54aa33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72eaf-c591-4ffb-9714-b7bd0b2f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CD233-3C2B-489F-9845-65C645ECBD44}">
  <ds:schemaRefs>
    <ds:schemaRef ds:uri="http://purl.org/dc/dcmitype/"/>
    <ds:schemaRef ds:uri="74e8a5a9-2c45-4ac2-84f0-ace54aa33734"/>
    <ds:schemaRef ds:uri="http://schemas.microsoft.com/office/infopath/2007/PartnerControls"/>
    <ds:schemaRef ds:uri="http://schemas.microsoft.com/office/2006/metadata/properties"/>
    <ds:schemaRef ds:uri="6ce72eaf-c591-4ffb-9714-b7bd0b2f4b1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DB528B-EDB2-48A6-BEEF-706C80F45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E635A-BFCA-4C19-9616-AF12A0C86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8a5a9-2c45-4ac2-84f0-ace54aa33734"/>
    <ds:schemaRef ds:uri="6ce72eaf-c591-4ffb-9714-b7bd0b2f4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408</Words>
  <Characters>2330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SOP09 - Corrective Action Preventative Action</dc:title>
  <dc:subject>
  </dc:subject>
  <dc:creator>Douglas Gray</dc:creator>
  <cp:keywords>
  </cp:keywords>
  <dc:description>
  </dc:description>
  <cp:lastModifiedBy>Chantal Bielmann</cp:lastModifiedBy>
  <cp:revision>7</cp:revision>
  <dcterms:created xsi:type="dcterms:W3CDTF">2021-03-25T11:31:00Z</dcterms:created>
  <dcterms:modified xsi:type="dcterms:W3CDTF">2022-12-02T14:34:00Z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0x010100DB48A3DDE96516498D76F1537FC3D4AE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