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7A2E" w:rsidP="00947A2E" w:rsidRDefault="00947A2E" w14:paraId="3D884535" w14:textId="77777777">
      <w:pPr>
        <w:pStyle w:val="Heading1"/>
      </w:pPr>
      <w:bookmarkStart w:name="_Toc89330059" w:id="0"/>
      <w:r>
        <w:t>Equality Prompts checklist</w:t>
      </w:r>
      <w:bookmarkEnd w:id="0"/>
    </w:p>
    <w:p w:rsidRPr="00E87192" w:rsidR="00947A2E" w:rsidP="00947A2E" w:rsidRDefault="00947A2E" w14:paraId="2FD3CF5C" w14:textId="77777777">
      <w:pPr>
        <w:rPr>
          <w:rFonts w:cstheme="minorHAnsi"/>
          <w:b/>
          <w:sz w:val="28"/>
          <w:szCs w:val="28"/>
        </w:rPr>
      </w:pPr>
      <w:r w:rsidRPr="00E87192">
        <w:rPr>
          <w:rFonts w:cstheme="minorHAnsi"/>
          <w:b/>
          <w:sz w:val="28"/>
          <w:szCs w:val="28"/>
        </w:rPr>
        <w:t>Faculty:</w:t>
      </w:r>
    </w:p>
    <w:p w:rsidRPr="00E87192" w:rsidR="00947A2E" w:rsidP="00947A2E" w:rsidRDefault="00947A2E" w14:paraId="6BC6C360" w14:textId="77777777">
      <w:pPr>
        <w:rPr>
          <w:rFonts w:cstheme="minorHAnsi"/>
          <w:b/>
          <w:sz w:val="28"/>
          <w:szCs w:val="28"/>
        </w:rPr>
      </w:pPr>
      <w:r w:rsidRPr="00E87192">
        <w:rPr>
          <w:rFonts w:cstheme="minorHAnsi"/>
          <w:b/>
          <w:sz w:val="28"/>
          <w:szCs w:val="28"/>
        </w:rPr>
        <w:t xml:space="preserve">Name of programme(s): </w:t>
      </w:r>
    </w:p>
    <w:p w:rsidRPr="00E87192" w:rsidR="00947A2E" w:rsidP="00947A2E" w:rsidRDefault="00947A2E" w14:paraId="43423A9A" w14:textId="77777777">
      <w:pPr>
        <w:rPr>
          <w:rFonts w:cstheme="minorHAnsi"/>
          <w:b/>
          <w:sz w:val="28"/>
          <w:szCs w:val="28"/>
        </w:rPr>
      </w:pPr>
      <w:r w:rsidRPr="00E87192">
        <w:rPr>
          <w:rFonts w:cstheme="minorHAnsi"/>
          <w:b/>
          <w:sz w:val="28"/>
          <w:szCs w:val="28"/>
        </w:rPr>
        <w:t xml:space="preserve">Programme leader/Subject Leader: </w:t>
      </w:r>
    </w:p>
    <w:p w:rsidRPr="00E87192" w:rsidR="00947A2E" w:rsidP="00947A2E" w:rsidRDefault="00947A2E" w14:paraId="5ECF022E" w14:textId="77777777">
      <w:pPr>
        <w:rPr>
          <w:rFonts w:cstheme="minorHAnsi"/>
          <w:b/>
          <w:sz w:val="28"/>
          <w:szCs w:val="28"/>
        </w:rPr>
      </w:pPr>
      <w:r w:rsidRPr="00E87192">
        <w:rPr>
          <w:rFonts w:cstheme="minorHAnsi"/>
          <w:b/>
          <w:sz w:val="28"/>
          <w:szCs w:val="28"/>
        </w:rPr>
        <w:t xml:space="preserve">Proposed date of validation/revalidation: </w:t>
      </w:r>
    </w:p>
    <w:p w:rsidRPr="00E87192" w:rsidR="00947A2E" w:rsidP="00947A2E" w:rsidRDefault="00947A2E" w14:paraId="46938F8E" w14:textId="77777777">
      <w:pPr>
        <w:rPr>
          <w:rFonts w:cstheme="minorHAnsi"/>
          <w:b/>
          <w:sz w:val="28"/>
          <w:szCs w:val="28"/>
        </w:rPr>
      </w:pPr>
      <w:r w:rsidRPr="00E87192">
        <w:rPr>
          <w:rFonts w:cstheme="minorHAnsi"/>
          <w:b/>
          <w:sz w:val="28"/>
          <w:szCs w:val="28"/>
        </w:rPr>
        <w:t xml:space="preserve">Name of Equality Reviewer: </w:t>
      </w:r>
    </w:p>
    <w:p w:rsidRPr="00E87192" w:rsidR="00947A2E" w:rsidP="00947A2E" w:rsidRDefault="00947A2E" w14:paraId="25F70332" w14:textId="77777777">
      <w:pPr>
        <w:rPr>
          <w:rFonts w:cstheme="minorHAnsi"/>
          <w:b/>
          <w:sz w:val="28"/>
          <w:szCs w:val="28"/>
        </w:rPr>
      </w:pPr>
      <w:r w:rsidRPr="00E87192">
        <w:rPr>
          <w:rFonts w:cstheme="minorHAnsi"/>
          <w:b/>
          <w:sz w:val="28"/>
          <w:szCs w:val="28"/>
        </w:rPr>
        <w:t>Date:</w:t>
      </w:r>
    </w:p>
    <w:p w:rsidRPr="007561D4" w:rsidR="00947A2E" w:rsidP="00947A2E" w:rsidRDefault="00947A2E" w14:paraId="10424905" w14:textId="77777777">
      <w:pPr>
        <w:rPr>
          <w:rFonts w:cstheme="minorHAnsi"/>
          <w:sz w:val="28"/>
          <w:szCs w:val="28"/>
        </w:rPr>
      </w:pPr>
    </w:p>
    <w:p w:rsidRPr="007561D4" w:rsidR="00947A2E" w:rsidP="00947A2E" w:rsidRDefault="00947A2E" w14:paraId="59F7EC9A" w14:textId="77777777">
      <w:r w:rsidRPr="1046A178">
        <w:t>Notes:</w:t>
      </w:r>
    </w:p>
    <w:p w:rsidR="00947A2E" w:rsidP="00947A2E" w:rsidRDefault="00D761D8" w14:paraId="173CBB18" w14:textId="77777777">
      <w:pPr>
        <w:numPr>
          <w:ilvl w:val="0"/>
          <w:numId w:val="2"/>
        </w:numPr>
        <w:autoSpaceDE w:val="0"/>
        <w:autoSpaceDN w:val="0"/>
        <w:adjustRightInd w:val="0"/>
        <w:rPr>
          <w:rFonts w:cstheme="minorHAnsi"/>
          <w:lang w:eastAsia="en-GB"/>
        </w:rPr>
      </w:pPr>
      <w:r>
        <w:rPr>
          <w:rFonts w:cstheme="minorHAnsi"/>
          <w:lang w:eastAsia="en-GB"/>
        </w:rPr>
        <w:t>You need to allow the Equality Reviewer 3 weeks to review your equality prompts submission</w:t>
      </w:r>
    </w:p>
    <w:p w:rsidR="00D761D8" w:rsidP="00947A2E" w:rsidRDefault="00D761D8" w14:paraId="0FE257D2" w14:textId="77777777">
      <w:pPr>
        <w:numPr>
          <w:ilvl w:val="0"/>
          <w:numId w:val="2"/>
        </w:numPr>
        <w:autoSpaceDE w:val="0"/>
        <w:autoSpaceDN w:val="0"/>
        <w:adjustRightInd w:val="0"/>
        <w:rPr>
          <w:rFonts w:cstheme="minorHAnsi"/>
          <w:lang w:eastAsia="en-GB"/>
        </w:rPr>
      </w:pPr>
      <w:r>
        <w:rPr>
          <w:rFonts w:cstheme="minorHAnsi"/>
          <w:lang w:eastAsia="en-GB"/>
        </w:rPr>
        <w:t>You may find it useful to refer to the Equality Prompts Process diagram</w:t>
      </w:r>
    </w:p>
    <w:p w:rsidRPr="004062EE" w:rsidR="00947A2E" w:rsidP="00947A2E" w:rsidRDefault="00947A2E" w14:paraId="794FCD6E" w14:textId="77777777">
      <w:pPr>
        <w:numPr>
          <w:ilvl w:val="0"/>
          <w:numId w:val="2"/>
        </w:numPr>
        <w:autoSpaceDE w:val="0"/>
        <w:autoSpaceDN w:val="0"/>
        <w:adjustRightInd w:val="0"/>
        <w:rPr>
          <w:rFonts w:cstheme="minorHAnsi"/>
          <w:lang w:eastAsia="en-GB"/>
        </w:rPr>
      </w:pPr>
      <w:r>
        <w:rPr>
          <w:rFonts w:cstheme="minorHAnsi"/>
          <w:lang w:eastAsia="en-GB"/>
        </w:rPr>
        <w:t xml:space="preserve">Feedback should be sought from a member of your faculty’s trained Equality Reviewer panel or from </w:t>
      </w:r>
      <w:hyperlink w:history="1" r:id="rId8">
        <w:r w:rsidRPr="008672CE">
          <w:rPr>
            <w:rStyle w:val="Hyperlink"/>
            <w:rFonts w:cstheme="minorHAnsi"/>
            <w:lang w:eastAsia="en-GB"/>
          </w:rPr>
          <w:t>equality@dmu.ac.uk</w:t>
        </w:r>
      </w:hyperlink>
      <w:r>
        <w:rPr>
          <w:rFonts w:cstheme="minorHAnsi"/>
          <w:lang w:eastAsia="en-GB"/>
        </w:rPr>
        <w:t xml:space="preserve"> </w:t>
      </w:r>
    </w:p>
    <w:p w:rsidRPr="004062EE" w:rsidR="00947A2E" w:rsidP="00947A2E" w:rsidRDefault="00947A2E" w14:paraId="0588F35E" w14:textId="77777777">
      <w:pPr>
        <w:numPr>
          <w:ilvl w:val="0"/>
          <w:numId w:val="2"/>
        </w:numPr>
        <w:contextualSpacing/>
        <w:rPr>
          <w:rFonts w:cstheme="minorHAnsi"/>
        </w:rPr>
      </w:pPr>
      <w:r w:rsidRPr="004062EE">
        <w:rPr>
          <w:rFonts w:cstheme="minorHAnsi"/>
          <w:bCs/>
          <w:lang w:eastAsia="en-GB"/>
        </w:rPr>
        <w:t xml:space="preserve">It is not unusual for the equality prompts exchange between the team and the equality reviewer to be iterative. </w:t>
      </w:r>
    </w:p>
    <w:p w:rsidRPr="007561D4" w:rsidR="00947A2E" w:rsidP="00947A2E" w:rsidRDefault="00947A2E" w14:paraId="71ED211B" w14:textId="77777777">
      <w:pPr>
        <w:numPr>
          <w:ilvl w:val="0"/>
          <w:numId w:val="2"/>
        </w:numPr>
        <w:contextualSpacing/>
        <w:rPr>
          <w:rFonts w:cstheme="minorHAnsi"/>
        </w:rPr>
      </w:pPr>
      <w:r w:rsidRPr="004062EE">
        <w:rPr>
          <w:rFonts w:cstheme="minorHAnsi"/>
        </w:rPr>
        <w:t>A satisfactory response may include stating that information is not available, but that this will be addressed as a definite plan of action</w:t>
      </w:r>
      <w:r w:rsidRPr="004062EE">
        <w:rPr>
          <w:rFonts w:cstheme="minorHAnsi"/>
          <w:color w:val="1F497D"/>
        </w:rPr>
        <w:t xml:space="preserve"> </w:t>
      </w:r>
      <w:r w:rsidRPr="004062EE">
        <w:rPr>
          <w:rFonts w:cstheme="minorHAnsi"/>
        </w:rPr>
        <w:t>(please</w:t>
      </w:r>
      <w:r w:rsidRPr="007561D4">
        <w:rPr>
          <w:rFonts w:cstheme="minorHAnsi"/>
        </w:rPr>
        <w:t xml:space="preserve"> indicate how the action plan will be monitored).</w:t>
      </w:r>
      <w:r w:rsidRPr="007561D4">
        <w:rPr>
          <w:rFonts w:cstheme="minorHAnsi"/>
          <w:color w:val="1F497D"/>
        </w:rPr>
        <w:t xml:space="preserve"> </w:t>
      </w:r>
    </w:p>
    <w:p w:rsidRPr="007561D4" w:rsidR="00947A2E" w:rsidP="00947A2E" w:rsidRDefault="00947A2E" w14:paraId="311BFF59" w14:textId="77777777">
      <w:pPr>
        <w:ind w:left="360"/>
        <w:rPr>
          <w:rFonts w:cstheme="minorHAnsi"/>
        </w:rPr>
      </w:pPr>
    </w:p>
    <w:p w:rsidRPr="007561D4" w:rsidR="00947A2E" w:rsidP="00947A2E" w:rsidRDefault="00947A2E" w14:paraId="1A1FBA99" w14:textId="77777777">
      <w:pPr>
        <w:rPr>
          <w:rFonts w:cstheme="minorHAns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63"/>
        <w:gridCol w:w="3187"/>
        <w:gridCol w:w="2566"/>
      </w:tblGrid>
      <w:tr w:rsidRPr="007561D4" w:rsidR="00947A2E" w:rsidTr="009966EB" w14:paraId="5CC90B6D" w14:textId="77777777">
        <w:trPr>
          <w:tblHeader/>
        </w:trPr>
        <w:tc>
          <w:tcPr>
            <w:tcW w:w="5389" w:type="dxa"/>
            <w:shd w:val="clear" w:color="auto" w:fill="F2F2F2" w:themeFill="background1" w:themeFillShade="F2"/>
          </w:tcPr>
          <w:p w:rsidRPr="0021146B" w:rsidR="00947A2E" w:rsidP="009966EB" w:rsidRDefault="00947A2E" w14:paraId="4E463B13" w14:textId="77777777">
            <w:pPr>
              <w:rPr>
                <w:rFonts w:cstheme="minorHAnsi"/>
                <w:b/>
              </w:rPr>
            </w:pPr>
            <w:r w:rsidRPr="0021146B">
              <w:rPr>
                <w:rFonts w:cstheme="minorHAnsi"/>
                <w:b/>
              </w:rPr>
              <w:t>Equality Prompts</w:t>
            </w:r>
          </w:p>
          <w:p w:rsidRPr="0021146B" w:rsidR="00947A2E" w:rsidP="009966EB" w:rsidRDefault="00947A2E" w14:paraId="77552A48" w14:textId="77777777">
            <w:pPr>
              <w:rPr>
                <w:rFonts w:cstheme="minorHAnsi"/>
                <w:b/>
              </w:rPr>
            </w:pPr>
          </w:p>
        </w:tc>
        <w:tc>
          <w:tcPr>
            <w:tcW w:w="4569" w:type="dxa"/>
            <w:shd w:val="clear" w:color="auto" w:fill="F2F2F2" w:themeFill="background1" w:themeFillShade="F2"/>
          </w:tcPr>
          <w:p w:rsidRPr="0021146B" w:rsidR="00947A2E" w:rsidP="009966EB" w:rsidRDefault="00947A2E" w14:paraId="1943F8F4" w14:textId="77777777">
            <w:pPr>
              <w:rPr>
                <w:rFonts w:cstheme="minorHAnsi"/>
                <w:b/>
              </w:rPr>
            </w:pPr>
            <w:r w:rsidRPr="0021146B">
              <w:rPr>
                <w:rFonts w:cstheme="minorHAnsi"/>
                <w:b/>
              </w:rPr>
              <w:t>Commentary from Programme/Subject Team</w:t>
            </w:r>
          </w:p>
        </w:tc>
        <w:tc>
          <w:tcPr>
            <w:tcW w:w="3990" w:type="dxa"/>
            <w:shd w:val="clear" w:color="auto" w:fill="F2F2F2" w:themeFill="background1" w:themeFillShade="F2"/>
          </w:tcPr>
          <w:p w:rsidRPr="0021146B" w:rsidR="00947A2E" w:rsidP="009966EB" w:rsidRDefault="00947A2E" w14:paraId="5FB27896" w14:textId="77777777">
            <w:pPr>
              <w:rPr>
                <w:rFonts w:cstheme="minorHAnsi"/>
                <w:b/>
              </w:rPr>
            </w:pPr>
            <w:r w:rsidRPr="0021146B">
              <w:rPr>
                <w:rFonts w:cstheme="minorHAnsi"/>
                <w:b/>
              </w:rPr>
              <w:t>Commentary from Equality Reviewer</w:t>
            </w:r>
          </w:p>
        </w:tc>
      </w:tr>
      <w:tr w:rsidRPr="007561D4" w:rsidR="00947A2E" w:rsidTr="009966EB" w14:paraId="2350953A" w14:textId="77777777">
        <w:tc>
          <w:tcPr>
            <w:tcW w:w="5389" w:type="dxa"/>
          </w:tcPr>
          <w:p w:rsidRPr="0021146B" w:rsidR="00947A2E" w:rsidP="00D761D8" w:rsidRDefault="00947A2E" w14:paraId="27C834E2" w14:textId="77777777">
            <w:pPr>
              <w:pStyle w:val="ListParagraph"/>
              <w:spacing w:after="200" w:line="276" w:lineRule="auto"/>
              <w:ind w:left="0" w:hanging="357"/>
              <w:contextualSpacing/>
              <w:rPr>
                <w:rFonts w:asciiTheme="minorHAnsi" w:hAnsiTheme="minorHAnsi" w:cstheme="minorBidi"/>
              </w:rPr>
            </w:pPr>
            <w:r w:rsidRPr="0021146B">
              <w:rPr>
                <w:rFonts w:asciiTheme="minorHAnsi" w:hAnsiTheme="minorHAnsi" w:cstheme="minorBidi"/>
              </w:rPr>
              <w:t>What is the anticipated or actual diversity of students, and how will you ensure that under-represented groups are attracted to the course?</w:t>
            </w:r>
          </w:p>
        </w:tc>
        <w:tc>
          <w:tcPr>
            <w:tcW w:w="4569" w:type="dxa"/>
          </w:tcPr>
          <w:p w:rsidRPr="0021146B" w:rsidR="00947A2E" w:rsidP="009966EB" w:rsidRDefault="00947A2E" w14:paraId="46A1853D" w14:textId="77777777">
            <w:pPr>
              <w:rPr>
                <w:rFonts w:cstheme="minorHAnsi"/>
              </w:rPr>
            </w:pPr>
          </w:p>
        </w:tc>
        <w:tc>
          <w:tcPr>
            <w:tcW w:w="3990" w:type="dxa"/>
          </w:tcPr>
          <w:p w:rsidRPr="0021146B" w:rsidR="00947A2E" w:rsidP="009966EB" w:rsidRDefault="00947A2E" w14:paraId="3D814569" w14:textId="77777777">
            <w:pPr>
              <w:rPr>
                <w:rFonts w:cstheme="minorHAnsi"/>
              </w:rPr>
            </w:pPr>
          </w:p>
        </w:tc>
      </w:tr>
      <w:tr w:rsidRPr="007561D4" w:rsidR="00947A2E" w:rsidTr="009966EB" w14:paraId="3E43ABA0" w14:textId="77777777">
        <w:tc>
          <w:tcPr>
            <w:tcW w:w="5389" w:type="dxa"/>
          </w:tcPr>
          <w:p w:rsidRPr="0021146B" w:rsidR="00947A2E" w:rsidP="00D761D8" w:rsidRDefault="00947A2E" w14:paraId="6579A1DE" w14:textId="77777777">
            <w:pPr>
              <w:pStyle w:val="ListParagraph"/>
              <w:spacing w:after="200" w:line="276" w:lineRule="auto"/>
              <w:ind w:left="0" w:hanging="357"/>
              <w:contextualSpacing/>
              <w:rPr>
                <w:rFonts w:asciiTheme="minorHAnsi" w:hAnsiTheme="minorHAnsi" w:cstheme="minorBidi"/>
              </w:rPr>
            </w:pPr>
            <w:r w:rsidRPr="0021146B">
              <w:rPr>
                <w:rFonts w:asciiTheme="minorHAnsi" w:hAnsiTheme="minorHAnsi" w:cstheme="minorBidi"/>
              </w:rPr>
              <w:t xml:space="preserve">Please explain how the overall composition of programme modules have been </w:t>
            </w:r>
            <w:r w:rsidRPr="00D761D8">
              <w:rPr>
                <w:rFonts w:asciiTheme="minorHAnsi" w:hAnsiTheme="minorHAnsi" w:cstheme="minorBidi"/>
              </w:rPr>
              <w:t xml:space="preserve">designed to allow for the teaching of a diverse range of socially, culturally and globally relevant issues, and using pedagogic approaches which would take into account the principles of equity and inclusion?  </w:t>
            </w:r>
            <w:r w:rsidRPr="0021146B">
              <w:rPr>
                <w:rFonts w:asciiTheme="minorHAnsi" w:hAnsiTheme="minorHAnsi" w:cstheme="minorBidi"/>
              </w:rPr>
              <w:t>Please refer to the CAITE Toolkit and Matrix. Please provide examples if possible.</w:t>
            </w:r>
          </w:p>
          <w:p w:rsidRPr="0021146B" w:rsidR="00947A2E" w:rsidP="00D761D8" w:rsidRDefault="00947A2E" w14:paraId="0643ACA6" w14:textId="77777777">
            <w:pPr>
              <w:pStyle w:val="ListParagraph"/>
              <w:spacing w:after="200" w:line="276" w:lineRule="auto"/>
              <w:ind w:left="0" w:hanging="357"/>
              <w:contextualSpacing/>
              <w:rPr>
                <w:rFonts w:asciiTheme="minorHAnsi" w:hAnsiTheme="minorHAnsi" w:cstheme="minorBidi"/>
              </w:rPr>
            </w:pPr>
          </w:p>
        </w:tc>
        <w:tc>
          <w:tcPr>
            <w:tcW w:w="4569" w:type="dxa"/>
          </w:tcPr>
          <w:p w:rsidRPr="0021146B" w:rsidR="00947A2E" w:rsidP="009966EB" w:rsidRDefault="00947A2E" w14:paraId="6D431E77" w14:textId="77777777">
            <w:pPr>
              <w:rPr>
                <w:rFonts w:cstheme="minorHAnsi"/>
              </w:rPr>
            </w:pPr>
          </w:p>
        </w:tc>
        <w:tc>
          <w:tcPr>
            <w:tcW w:w="3990" w:type="dxa"/>
          </w:tcPr>
          <w:p w:rsidRPr="0021146B" w:rsidR="00947A2E" w:rsidP="009966EB" w:rsidRDefault="00947A2E" w14:paraId="42F4A3FB" w14:textId="77777777">
            <w:pPr>
              <w:rPr>
                <w:rFonts w:cstheme="minorHAnsi"/>
              </w:rPr>
            </w:pPr>
          </w:p>
        </w:tc>
      </w:tr>
      <w:tr w:rsidRPr="007561D4" w:rsidR="00947A2E" w:rsidTr="009966EB" w14:paraId="303EDFCA" w14:textId="77777777">
        <w:tc>
          <w:tcPr>
            <w:tcW w:w="5389" w:type="dxa"/>
          </w:tcPr>
          <w:p w:rsidRPr="0021146B" w:rsidR="00947A2E" w:rsidP="00D761D8" w:rsidRDefault="00947A2E" w14:paraId="451BF1FD" w14:textId="77777777">
            <w:pPr>
              <w:pStyle w:val="ListParagraph"/>
              <w:spacing w:after="200" w:line="276" w:lineRule="auto"/>
              <w:ind w:left="0" w:hanging="357"/>
              <w:contextualSpacing/>
              <w:rPr>
                <w:rFonts w:asciiTheme="minorHAnsi" w:hAnsiTheme="minorHAnsi" w:cstheme="minorBidi"/>
              </w:rPr>
            </w:pPr>
            <w:r w:rsidRPr="0021146B">
              <w:rPr>
                <w:rFonts w:asciiTheme="minorHAnsi" w:hAnsiTheme="minorHAnsi" w:cstheme="minorBidi"/>
              </w:rPr>
              <w:t xml:space="preserve">With specific regard to Decolonising DMU, please explain </w:t>
            </w:r>
            <w:r w:rsidRPr="0021146B">
              <w:rPr>
                <w:rFonts w:asciiTheme="minorHAnsi" w:hAnsiTheme="minorHAnsi" w:cstheme="minorBidi"/>
              </w:rPr>
              <w:lastRenderedPageBreak/>
              <w:t xml:space="preserve">how the programme will take steps to support our drive to create an anti-racist university? Please refer to the resources available in the Decolonising DMU Toolkit. </w:t>
            </w:r>
          </w:p>
        </w:tc>
        <w:tc>
          <w:tcPr>
            <w:tcW w:w="4569" w:type="dxa"/>
          </w:tcPr>
          <w:p w:rsidRPr="0021146B" w:rsidR="00947A2E" w:rsidP="009966EB" w:rsidRDefault="00947A2E" w14:paraId="5C1F6115" w14:textId="77777777">
            <w:pPr>
              <w:rPr>
                <w:rFonts w:cstheme="minorHAnsi"/>
              </w:rPr>
            </w:pPr>
          </w:p>
        </w:tc>
        <w:tc>
          <w:tcPr>
            <w:tcW w:w="3990" w:type="dxa"/>
          </w:tcPr>
          <w:p w:rsidRPr="0021146B" w:rsidR="00947A2E" w:rsidP="009966EB" w:rsidRDefault="00947A2E" w14:paraId="3ADC4B3B" w14:textId="77777777">
            <w:pPr>
              <w:rPr>
                <w:rFonts w:cstheme="minorHAnsi"/>
              </w:rPr>
            </w:pPr>
          </w:p>
        </w:tc>
      </w:tr>
      <w:tr w:rsidRPr="007561D4" w:rsidR="00947A2E" w:rsidTr="009966EB" w14:paraId="5F068D4D" w14:textId="77777777">
        <w:tc>
          <w:tcPr>
            <w:tcW w:w="5389" w:type="dxa"/>
          </w:tcPr>
          <w:p w:rsidRPr="0021146B" w:rsidR="00947A2E" w:rsidP="00D761D8" w:rsidRDefault="00947A2E" w14:paraId="771C1B8D" w14:textId="77777777">
            <w:pPr>
              <w:pStyle w:val="ListParagraph"/>
              <w:spacing w:after="200" w:line="276" w:lineRule="auto"/>
              <w:ind w:left="0" w:hanging="357"/>
              <w:contextualSpacing/>
              <w:rPr>
                <w:rFonts w:asciiTheme="minorHAnsi" w:hAnsiTheme="minorHAnsi" w:cstheme="minorBidi"/>
              </w:rPr>
            </w:pPr>
            <w:r w:rsidRPr="0021146B">
              <w:rPr>
                <w:rFonts w:asciiTheme="minorHAnsi" w:hAnsiTheme="minorHAnsi" w:cstheme="minorBidi"/>
              </w:rPr>
              <w:t>Describe the flexible approaches to learning and assessment that will be adopted by the programme.</w:t>
            </w:r>
          </w:p>
          <w:p w:rsidRPr="00D761D8" w:rsidR="00947A2E" w:rsidP="00D761D8" w:rsidRDefault="00947A2E" w14:paraId="0C59E1E4" w14:textId="77777777">
            <w:pPr>
              <w:pStyle w:val="ListParagraph"/>
              <w:spacing w:after="200" w:line="276" w:lineRule="auto"/>
              <w:ind w:left="0" w:hanging="357"/>
              <w:contextualSpacing/>
              <w:rPr>
                <w:rFonts w:asciiTheme="minorHAnsi" w:hAnsiTheme="minorHAnsi" w:cstheme="minorBidi"/>
              </w:rPr>
            </w:pPr>
            <w:r w:rsidRPr="00D761D8">
              <w:rPr>
                <w:rFonts w:asciiTheme="minorHAnsi" w:hAnsiTheme="minorHAnsi" w:cstheme="minorBidi"/>
              </w:rPr>
              <w:t xml:space="preserve">If appropriate, provide further details of anticipatory adjustments that have been made to support disabled students, students with learning differences, and students that are not able to attend face to face or on-line learning sessions at the scheduled times. </w:t>
            </w:r>
          </w:p>
          <w:p w:rsidRPr="00D761D8" w:rsidR="00947A2E" w:rsidP="00D761D8" w:rsidRDefault="00947A2E" w14:paraId="6F3BB06E" w14:textId="77777777">
            <w:pPr>
              <w:pStyle w:val="ListParagraph"/>
              <w:spacing w:after="200" w:line="276" w:lineRule="auto"/>
              <w:ind w:left="0" w:hanging="357"/>
              <w:contextualSpacing/>
              <w:rPr>
                <w:rFonts w:asciiTheme="minorHAnsi" w:hAnsiTheme="minorHAnsi" w:cstheme="minorBidi"/>
              </w:rPr>
            </w:pPr>
            <w:r w:rsidRPr="0021146B">
              <w:rPr>
                <w:rFonts w:asciiTheme="minorHAnsi" w:hAnsiTheme="minorHAnsi" w:cstheme="minorBidi"/>
              </w:rPr>
              <w:t>You may find it helpful to reference the steps outlined in the ‘UDL staff preparation for learning &amp; teaching’ template.</w:t>
            </w:r>
          </w:p>
        </w:tc>
        <w:tc>
          <w:tcPr>
            <w:tcW w:w="4569" w:type="dxa"/>
          </w:tcPr>
          <w:p w:rsidRPr="0021146B" w:rsidR="00947A2E" w:rsidP="009966EB" w:rsidRDefault="00947A2E" w14:paraId="5FEC6C89" w14:textId="77777777">
            <w:pPr>
              <w:rPr>
                <w:rFonts w:cstheme="minorHAnsi"/>
              </w:rPr>
            </w:pPr>
          </w:p>
        </w:tc>
        <w:tc>
          <w:tcPr>
            <w:tcW w:w="3990" w:type="dxa"/>
          </w:tcPr>
          <w:p w:rsidRPr="0021146B" w:rsidR="00947A2E" w:rsidP="009966EB" w:rsidRDefault="00947A2E" w14:paraId="0C0CB849" w14:textId="77777777">
            <w:pPr>
              <w:ind w:left="360"/>
              <w:rPr>
                <w:rFonts w:cstheme="minorHAnsi"/>
              </w:rPr>
            </w:pPr>
          </w:p>
        </w:tc>
      </w:tr>
      <w:tr w:rsidRPr="007561D4" w:rsidR="00947A2E" w:rsidTr="009966EB" w14:paraId="74046377" w14:textId="77777777">
        <w:tc>
          <w:tcPr>
            <w:tcW w:w="5389" w:type="dxa"/>
          </w:tcPr>
          <w:p w:rsidRPr="00D761D8" w:rsidR="00947A2E" w:rsidP="00D761D8" w:rsidRDefault="00947A2E" w14:paraId="1967B970" w14:textId="77777777">
            <w:pPr>
              <w:pStyle w:val="ListParagraph"/>
              <w:spacing w:after="200" w:line="276" w:lineRule="auto"/>
              <w:ind w:left="0" w:hanging="357"/>
              <w:contextualSpacing/>
              <w:rPr>
                <w:rFonts w:asciiTheme="minorHAnsi" w:hAnsiTheme="minorHAnsi" w:cstheme="minorBidi"/>
              </w:rPr>
            </w:pPr>
            <w:r w:rsidRPr="00D761D8">
              <w:rPr>
                <w:rFonts w:asciiTheme="minorHAnsi" w:hAnsiTheme="minorHAnsi" w:cstheme="minorBidi"/>
              </w:rPr>
              <w:t>How will the programme overall engage students to ensure that their diverse needs are being met?</w:t>
            </w:r>
          </w:p>
          <w:p w:rsidRPr="00D761D8" w:rsidR="00947A2E" w:rsidP="00D761D8" w:rsidRDefault="00947A2E" w14:paraId="3B41B7D5" w14:textId="77777777">
            <w:pPr>
              <w:pStyle w:val="ListParagraph"/>
              <w:spacing w:after="200" w:line="276" w:lineRule="auto"/>
              <w:ind w:left="0" w:hanging="357"/>
              <w:contextualSpacing/>
              <w:rPr>
                <w:rFonts w:asciiTheme="minorHAnsi" w:hAnsiTheme="minorHAnsi" w:cstheme="minorBidi"/>
              </w:rPr>
            </w:pPr>
          </w:p>
        </w:tc>
        <w:tc>
          <w:tcPr>
            <w:tcW w:w="4569" w:type="dxa"/>
          </w:tcPr>
          <w:p w:rsidRPr="0021146B" w:rsidR="00947A2E" w:rsidP="009966EB" w:rsidRDefault="00947A2E" w14:paraId="63363E6B" w14:textId="77777777">
            <w:pPr>
              <w:rPr>
                <w:rFonts w:cstheme="minorHAnsi"/>
              </w:rPr>
            </w:pPr>
          </w:p>
        </w:tc>
        <w:tc>
          <w:tcPr>
            <w:tcW w:w="3990" w:type="dxa"/>
          </w:tcPr>
          <w:p w:rsidRPr="0021146B" w:rsidR="00947A2E" w:rsidP="009966EB" w:rsidRDefault="00947A2E" w14:paraId="3305791F" w14:textId="77777777">
            <w:pPr>
              <w:rPr>
                <w:rFonts w:cstheme="minorHAnsi"/>
              </w:rPr>
            </w:pPr>
          </w:p>
        </w:tc>
      </w:tr>
      <w:tr w:rsidRPr="007561D4" w:rsidR="00947A2E" w:rsidTr="009966EB" w14:paraId="45BC83D8" w14:textId="77777777">
        <w:tc>
          <w:tcPr>
            <w:tcW w:w="5389" w:type="dxa"/>
          </w:tcPr>
          <w:p w:rsidRPr="00D761D8" w:rsidR="00947A2E" w:rsidP="00D761D8" w:rsidRDefault="00947A2E" w14:paraId="6768B7D3" w14:textId="77777777">
            <w:pPr>
              <w:pStyle w:val="ListParagraph"/>
              <w:spacing w:after="200" w:line="276" w:lineRule="auto"/>
              <w:ind w:left="0" w:hanging="357"/>
              <w:contextualSpacing/>
              <w:rPr>
                <w:rFonts w:asciiTheme="minorHAnsi" w:hAnsiTheme="minorHAnsi" w:cstheme="minorBidi"/>
              </w:rPr>
            </w:pPr>
            <w:r w:rsidRPr="00D761D8">
              <w:rPr>
                <w:rFonts w:asciiTheme="minorHAnsi" w:hAnsiTheme="minorHAnsi" w:cstheme="minorBidi"/>
              </w:rPr>
              <w:t>How will the programme use evidence available on diversity to identify successes and challenges in areas such as recruitment, retention and achievement?</w:t>
            </w:r>
          </w:p>
          <w:p w:rsidRPr="00D761D8" w:rsidR="00947A2E" w:rsidP="00D761D8" w:rsidRDefault="00947A2E" w14:paraId="37611390" w14:textId="77777777">
            <w:pPr>
              <w:pStyle w:val="ListParagraph"/>
              <w:spacing w:after="200" w:line="276" w:lineRule="auto"/>
              <w:ind w:left="0" w:hanging="357"/>
              <w:contextualSpacing/>
              <w:rPr>
                <w:rFonts w:asciiTheme="minorHAnsi" w:hAnsiTheme="minorHAnsi" w:cstheme="minorBidi"/>
              </w:rPr>
            </w:pPr>
          </w:p>
        </w:tc>
        <w:tc>
          <w:tcPr>
            <w:tcW w:w="4569" w:type="dxa"/>
          </w:tcPr>
          <w:p w:rsidRPr="0021146B" w:rsidR="00947A2E" w:rsidP="009966EB" w:rsidRDefault="00947A2E" w14:paraId="22384319" w14:textId="77777777">
            <w:pPr>
              <w:rPr>
                <w:rFonts w:cstheme="minorHAnsi"/>
              </w:rPr>
            </w:pPr>
          </w:p>
        </w:tc>
        <w:tc>
          <w:tcPr>
            <w:tcW w:w="3990" w:type="dxa"/>
          </w:tcPr>
          <w:p w:rsidRPr="0021146B" w:rsidR="00947A2E" w:rsidP="009966EB" w:rsidRDefault="00947A2E" w14:paraId="6372CA01" w14:textId="77777777">
            <w:pPr>
              <w:rPr>
                <w:rFonts w:cstheme="minorHAnsi"/>
              </w:rPr>
            </w:pPr>
          </w:p>
        </w:tc>
      </w:tr>
      <w:tr w:rsidRPr="007561D4" w:rsidR="00947A2E" w:rsidTr="009966EB" w14:paraId="3B42E392" w14:textId="77777777">
        <w:trPr>
          <w:trHeight w:val="1855"/>
        </w:trPr>
        <w:tc>
          <w:tcPr>
            <w:tcW w:w="5389" w:type="dxa"/>
          </w:tcPr>
          <w:p w:rsidRPr="00D761D8" w:rsidR="00947A2E" w:rsidP="00D761D8" w:rsidRDefault="00947A2E" w14:paraId="6C1ADC7E" w14:textId="77777777">
            <w:pPr>
              <w:pStyle w:val="ListParagraph"/>
              <w:spacing w:after="200" w:line="276" w:lineRule="auto"/>
              <w:ind w:left="0" w:hanging="357"/>
              <w:contextualSpacing/>
              <w:rPr>
                <w:rFonts w:asciiTheme="minorHAnsi" w:hAnsiTheme="minorHAnsi" w:cstheme="minorBidi"/>
              </w:rPr>
            </w:pPr>
            <w:r w:rsidRPr="00D761D8">
              <w:rPr>
                <w:rFonts w:asciiTheme="minorHAnsi" w:hAnsiTheme="minorHAnsi" w:cstheme="minorBidi"/>
              </w:rPr>
              <w:t xml:space="preserve">What resources or training would assist you further embed EDI and decolonising considerations within your programme delivery? (This last question will be used to inform the development of </w:t>
            </w:r>
            <w:r w:rsidRPr="00D761D8">
              <w:rPr>
                <w:rFonts w:asciiTheme="minorHAnsi" w:hAnsiTheme="minorHAnsi" w:cstheme="minorBidi"/>
              </w:rPr>
              <w:lastRenderedPageBreak/>
              <w:t>resources, and is not used as part of the validation process)</w:t>
            </w:r>
          </w:p>
        </w:tc>
        <w:tc>
          <w:tcPr>
            <w:tcW w:w="4569" w:type="dxa"/>
          </w:tcPr>
          <w:p w:rsidRPr="0021146B" w:rsidR="00947A2E" w:rsidP="009966EB" w:rsidRDefault="00947A2E" w14:paraId="5D89C49C" w14:textId="77777777">
            <w:pPr>
              <w:rPr>
                <w:rFonts w:cstheme="minorHAnsi"/>
              </w:rPr>
            </w:pPr>
          </w:p>
        </w:tc>
        <w:tc>
          <w:tcPr>
            <w:tcW w:w="3990" w:type="dxa"/>
          </w:tcPr>
          <w:p w:rsidRPr="0021146B" w:rsidR="00947A2E" w:rsidP="009966EB" w:rsidRDefault="00947A2E" w14:paraId="094871D0" w14:textId="77777777">
            <w:pPr>
              <w:rPr>
                <w:rFonts w:cstheme="minorHAnsi"/>
              </w:rPr>
            </w:pPr>
          </w:p>
        </w:tc>
      </w:tr>
    </w:tbl>
    <w:p w:rsidRPr="007561D4" w:rsidR="00947A2E" w:rsidP="00947A2E" w:rsidRDefault="00947A2E" w14:paraId="10213BEC" w14:textId="77777777">
      <w:pPr>
        <w:rPr>
          <w:rFonts w:cstheme="minorHAnsi"/>
        </w:rPr>
      </w:pPr>
    </w:p>
    <w:p w:rsidRPr="005C2F47" w:rsidR="005C2F47" w:rsidP="005C2F47" w:rsidRDefault="005C2F47" w14:paraId="66048514" w14:textId="77777777">
      <w:pPr>
        <w:pStyle w:val="ListParagraph"/>
        <w:numPr>
          <w:ilvl w:val="0"/>
          <w:numId w:val="0"/>
        </w:numPr>
        <w:autoSpaceDE w:val="0"/>
        <w:autoSpaceDN w:val="0"/>
        <w:rPr>
          <w:rFonts w:ascii="Arial" w:hAnsi="Arial"/>
          <w:sz w:val="32"/>
          <w:szCs w:val="32"/>
        </w:rPr>
      </w:pPr>
      <w:r w:rsidRPr="005C2F47">
        <w:rPr>
          <w:rFonts w:ascii="Arial" w:hAnsi="Arial"/>
          <w:sz w:val="32"/>
          <w:szCs w:val="32"/>
        </w:rPr>
        <w:t xml:space="preserve">Thank you, the prompts have been responded to fully.     </w:t>
      </w:r>
      <w:r w:rsidRPr="005C2F47">
        <w:rPr>
          <w:rFonts w:ascii="Wingdings" w:hAnsi="Wingdings"/>
          <w:sz w:val="32"/>
          <w:szCs w:val="32"/>
        </w:rPr>
        <w:t></w:t>
      </w:r>
    </w:p>
    <w:p w:rsidRPr="005C2F47" w:rsidR="005C2F47" w:rsidP="005C2F47" w:rsidRDefault="005C2F47" w14:paraId="567240E2" w14:textId="77777777">
      <w:pPr>
        <w:autoSpaceDE w:val="0"/>
        <w:autoSpaceDN w:val="0"/>
        <w:rPr>
          <w:rFonts w:ascii="Arial" w:hAnsi="Arial"/>
          <w:sz w:val="32"/>
          <w:szCs w:val="32"/>
        </w:rPr>
      </w:pPr>
    </w:p>
    <w:p w:rsidRPr="005C2F47" w:rsidR="005C2F47" w:rsidP="005C2F47" w:rsidRDefault="005C2F47" w14:paraId="782FF82A" w14:textId="77777777">
      <w:pPr>
        <w:autoSpaceDE w:val="0"/>
        <w:autoSpaceDN w:val="0"/>
        <w:rPr>
          <w:rFonts w:ascii="Arial" w:hAnsi="Arial"/>
          <w:sz w:val="32"/>
          <w:szCs w:val="32"/>
        </w:rPr>
      </w:pPr>
      <w:r w:rsidRPr="005C2F47">
        <w:rPr>
          <w:rFonts w:ascii="Arial" w:hAnsi="Arial"/>
          <w:sz w:val="32"/>
          <w:szCs w:val="32"/>
        </w:rPr>
        <w:t xml:space="preserve">There is more work required regarding these prompts – please see my comments. </w:t>
      </w:r>
      <w:r w:rsidRPr="005C2F47">
        <w:rPr>
          <w:rFonts w:ascii="Wingdings" w:hAnsi="Wingdings"/>
          <w:sz w:val="32"/>
          <w:szCs w:val="32"/>
        </w:rPr>
        <w:t></w:t>
      </w:r>
    </w:p>
    <w:p w:rsidRPr="005C2F47" w:rsidR="005C2F47" w:rsidP="005C2F47" w:rsidRDefault="005C2F47" w14:paraId="635049D5" w14:textId="77777777">
      <w:pPr>
        <w:rPr>
          <w:rFonts w:ascii="Calibri" w:hAnsi="Calibri" w:cs="Calibri"/>
        </w:rPr>
      </w:pPr>
    </w:p>
    <w:p w:rsidRPr="005C2F47" w:rsidR="005C2F47" w:rsidP="005C2F47" w:rsidRDefault="005C2F47" w14:paraId="1A2D63D9" w14:textId="77777777">
      <w:r w:rsidRPr="005C2F47">
        <w:rPr>
          <w:b/>
          <w:bCs/>
        </w:rPr>
        <w:t>Signed by Equality Reviewer</w:t>
      </w:r>
      <w:r w:rsidRPr="005C2F47">
        <w:t>:</w:t>
      </w:r>
    </w:p>
    <w:p w:rsidRPr="005C2F47" w:rsidR="005C2F47" w:rsidP="005C2F47" w:rsidRDefault="005C2F47" w14:paraId="5A5C2BC9" w14:textId="77777777"/>
    <w:p w:rsidRPr="005C2F47" w:rsidR="005C2F47" w:rsidP="005C2F47" w:rsidRDefault="005C2F47" w14:paraId="1D08A174" w14:textId="77777777">
      <w:r w:rsidRPr="005C2F47">
        <w:rPr>
          <w:b/>
          <w:bCs/>
        </w:rPr>
        <w:t>Name of Equality Reviewer</w:t>
      </w:r>
      <w:r w:rsidRPr="005C2F47">
        <w:t xml:space="preserve">: </w:t>
      </w:r>
    </w:p>
    <w:p w:rsidRPr="005C2F47" w:rsidR="005C2F47" w:rsidP="005C2F47" w:rsidRDefault="005C2F47" w14:paraId="6F26940A" w14:textId="77777777"/>
    <w:p w:rsidR="005C2F47" w:rsidP="005C2F47" w:rsidRDefault="005C2F47" w14:paraId="360A269D" w14:textId="77777777">
      <w:pPr>
        <w:rPr>
          <w:b/>
          <w:bCs/>
        </w:rPr>
      </w:pPr>
      <w:r w:rsidRPr="005C2F47">
        <w:rPr>
          <w:b/>
          <w:bCs/>
        </w:rPr>
        <w:t>Date:</w:t>
      </w:r>
      <w:r>
        <w:rPr>
          <w:b/>
          <w:bCs/>
        </w:rPr>
        <w:t xml:space="preserve"> </w:t>
      </w:r>
    </w:p>
    <w:p w:rsidR="00947A2E" w:rsidP="00947A2E" w:rsidRDefault="00947A2E" w14:paraId="3E782CED" w14:textId="77777777">
      <w:pPr>
        <w:spacing w:after="200" w:line="276" w:lineRule="auto"/>
      </w:pPr>
    </w:p>
    <w:sectPr w:rsidR="00947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5E24"/>
    <w:multiLevelType w:val="hybridMultilevel"/>
    <w:tmpl w:val="D6FE6D76"/>
    <w:lvl w:ilvl="0" w:tplc="DC227E1A">
      <w:start w:val="1"/>
      <w:numFmt w:val="decimal"/>
      <w:pStyle w:val="ListParagraph"/>
      <w:lvlText w:val="%1."/>
      <w:lvlJc w:val="left"/>
      <w:pPr>
        <w:ind w:left="360" w:hanging="36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20" w:hanging="360"/>
      </w:pPr>
    </w:lvl>
    <w:lvl w:ilvl="2" w:tplc="0809001B" w:tentative="1">
      <w:start w:val="1"/>
      <w:numFmt w:val="lowerRoman"/>
      <w:lvlText w:val="%3."/>
      <w:lvlJc w:val="right"/>
      <w:pPr>
        <w:ind w:left="600" w:hanging="180"/>
      </w:pPr>
    </w:lvl>
    <w:lvl w:ilvl="3" w:tplc="0809000F" w:tentative="1">
      <w:start w:val="1"/>
      <w:numFmt w:val="decimal"/>
      <w:lvlText w:val="%4."/>
      <w:lvlJc w:val="left"/>
      <w:pPr>
        <w:ind w:left="1320" w:hanging="360"/>
      </w:pPr>
    </w:lvl>
    <w:lvl w:ilvl="4" w:tplc="08090019" w:tentative="1">
      <w:start w:val="1"/>
      <w:numFmt w:val="lowerLetter"/>
      <w:lvlText w:val="%5."/>
      <w:lvlJc w:val="left"/>
      <w:pPr>
        <w:ind w:left="2040" w:hanging="360"/>
      </w:pPr>
    </w:lvl>
    <w:lvl w:ilvl="5" w:tplc="0809001B" w:tentative="1">
      <w:start w:val="1"/>
      <w:numFmt w:val="lowerRoman"/>
      <w:lvlText w:val="%6."/>
      <w:lvlJc w:val="right"/>
      <w:pPr>
        <w:ind w:left="2760" w:hanging="180"/>
      </w:pPr>
    </w:lvl>
    <w:lvl w:ilvl="6" w:tplc="0809000F" w:tentative="1">
      <w:start w:val="1"/>
      <w:numFmt w:val="decimal"/>
      <w:lvlText w:val="%7."/>
      <w:lvlJc w:val="left"/>
      <w:pPr>
        <w:ind w:left="3480" w:hanging="360"/>
      </w:pPr>
    </w:lvl>
    <w:lvl w:ilvl="7" w:tplc="08090019" w:tentative="1">
      <w:start w:val="1"/>
      <w:numFmt w:val="lowerLetter"/>
      <w:lvlText w:val="%8."/>
      <w:lvlJc w:val="left"/>
      <w:pPr>
        <w:ind w:left="4200" w:hanging="360"/>
      </w:pPr>
    </w:lvl>
    <w:lvl w:ilvl="8" w:tplc="0809001B" w:tentative="1">
      <w:start w:val="1"/>
      <w:numFmt w:val="lowerRoman"/>
      <w:lvlText w:val="%9."/>
      <w:lvlJc w:val="right"/>
      <w:pPr>
        <w:ind w:left="4920" w:hanging="180"/>
      </w:pPr>
    </w:lvl>
  </w:abstractNum>
  <w:abstractNum w:abstractNumId="1" w15:restartNumberingAfterBreak="0">
    <w:nsid w:val="66866C89"/>
    <w:multiLevelType w:val="hybridMultilevel"/>
    <w:tmpl w:val="99799376"/>
    <w:lvl w:ilvl="0" w:tplc="2E060732">
      <w:start w:val="1"/>
      <w:numFmt w:val="bullet"/>
      <w:lvlText w:val=""/>
      <w:lvlJc w:val="left"/>
      <w:pPr>
        <w:ind w:left="720" w:hanging="360"/>
      </w:pPr>
      <w:rPr>
        <w:rFonts w:ascii="Symbol" w:eastAsia="Symbol" w:hAnsi="Symbol" w:hint="default"/>
      </w:rPr>
    </w:lvl>
    <w:lvl w:ilvl="1" w:tplc="5CEAEEE8">
      <w:start w:val="1"/>
      <w:numFmt w:val="bullet"/>
      <w:lvlText w:val="o"/>
      <w:lvlJc w:val="left"/>
      <w:pPr>
        <w:ind w:left="1440" w:hanging="360"/>
      </w:pPr>
      <w:rPr>
        <w:rFonts w:ascii="Courier New" w:eastAsia="Courier New" w:hAnsi="Courier New" w:cs="Courier New" w:hint="default"/>
      </w:rPr>
    </w:lvl>
    <w:lvl w:ilvl="2" w:tplc="F5E4DC00">
      <w:start w:val="1"/>
      <w:numFmt w:val="bullet"/>
      <w:lvlText w:val=""/>
      <w:lvlJc w:val="left"/>
      <w:pPr>
        <w:ind w:left="2160" w:hanging="360"/>
      </w:pPr>
      <w:rPr>
        <w:rFonts w:ascii="Wingdings" w:eastAsia="Wingdings" w:hAnsi="Wingdings" w:hint="default"/>
      </w:rPr>
    </w:lvl>
    <w:lvl w:ilvl="3" w:tplc="A51CCB84">
      <w:start w:val="1"/>
      <w:numFmt w:val="bullet"/>
      <w:lvlText w:val=""/>
      <w:lvlJc w:val="left"/>
      <w:pPr>
        <w:ind w:left="2880" w:hanging="360"/>
      </w:pPr>
      <w:rPr>
        <w:rFonts w:ascii="Symbol" w:eastAsia="Symbol" w:hAnsi="Symbol" w:hint="default"/>
      </w:rPr>
    </w:lvl>
    <w:lvl w:ilvl="4" w:tplc="FC8C2C94">
      <w:start w:val="1"/>
      <w:numFmt w:val="bullet"/>
      <w:lvlText w:val="o"/>
      <w:lvlJc w:val="left"/>
      <w:pPr>
        <w:ind w:left="3600" w:hanging="360"/>
      </w:pPr>
      <w:rPr>
        <w:rFonts w:ascii="Courier New" w:eastAsia="Courier New" w:hAnsi="Courier New" w:cs="Courier New" w:hint="default"/>
      </w:rPr>
    </w:lvl>
    <w:lvl w:ilvl="5" w:tplc="B16A9DE2">
      <w:start w:val="1"/>
      <w:numFmt w:val="bullet"/>
      <w:lvlText w:val=""/>
      <w:lvlJc w:val="left"/>
      <w:pPr>
        <w:ind w:left="4320" w:hanging="360"/>
      </w:pPr>
      <w:rPr>
        <w:rFonts w:ascii="Wingdings" w:eastAsia="Wingdings" w:hAnsi="Wingdings" w:hint="default"/>
      </w:rPr>
    </w:lvl>
    <w:lvl w:ilvl="6" w:tplc="76062BCC">
      <w:start w:val="1"/>
      <w:numFmt w:val="bullet"/>
      <w:lvlText w:val=""/>
      <w:lvlJc w:val="left"/>
      <w:pPr>
        <w:ind w:left="5040" w:hanging="360"/>
      </w:pPr>
      <w:rPr>
        <w:rFonts w:ascii="Symbol" w:eastAsia="Symbol" w:hAnsi="Symbol" w:hint="default"/>
      </w:rPr>
    </w:lvl>
    <w:lvl w:ilvl="7" w:tplc="C00E791E">
      <w:start w:val="1"/>
      <w:numFmt w:val="bullet"/>
      <w:lvlText w:val="o"/>
      <w:lvlJc w:val="left"/>
      <w:pPr>
        <w:ind w:left="5760" w:hanging="360"/>
      </w:pPr>
      <w:rPr>
        <w:rFonts w:ascii="Courier New" w:eastAsia="Courier New" w:hAnsi="Courier New" w:cs="Courier New" w:hint="default"/>
      </w:rPr>
    </w:lvl>
    <w:lvl w:ilvl="8" w:tplc="1A184FD6">
      <w:start w:val="1"/>
      <w:numFmt w:val="bullet"/>
      <w:lvlText w:val=""/>
      <w:lvlJc w:val="left"/>
      <w:pPr>
        <w:ind w:left="6480" w:hanging="360"/>
      </w:pPr>
      <w:rPr>
        <w:rFonts w:ascii="Wingdings" w:eastAsia="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2E"/>
    <w:rsid w:val="002D0B6A"/>
    <w:rsid w:val="005C2F47"/>
    <w:rsid w:val="00603C37"/>
    <w:rsid w:val="006D0CE3"/>
    <w:rsid w:val="008E75BB"/>
    <w:rsid w:val="00947A2E"/>
    <w:rsid w:val="00A135CB"/>
    <w:rsid w:val="00D761D8"/>
    <w:rsid w:val="00F37BBE"/>
    <w:rsid w:val="00FE7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00B4"/>
  <w15:chartTrackingRefBased/>
  <w15:docId w15:val="{F6A78E76-9234-44A9-956A-B324085A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2E"/>
    <w:pPr>
      <w:spacing w:after="0" w:line="240" w:lineRule="auto"/>
    </w:pPr>
  </w:style>
  <w:style w:type="paragraph" w:styleId="Heading1">
    <w:name w:val="heading 1"/>
    <w:basedOn w:val="Normal"/>
    <w:next w:val="Normal"/>
    <w:link w:val="Heading1Char"/>
    <w:autoRedefine/>
    <w:uiPriority w:val="9"/>
    <w:qFormat/>
    <w:rsid w:val="00947A2E"/>
    <w:pPr>
      <w:keepNext/>
      <w:keepLines/>
      <w:spacing w:after="240"/>
      <w:outlineLvl w:val="0"/>
    </w:pPr>
    <w:rPr>
      <w:rFonts w:asciiTheme="majorHAnsi" w:eastAsiaTheme="majorEastAsia" w:hAnsiTheme="majorHAnsi" w:cstheme="majorBidi"/>
      <w:b/>
      <w:color w:val="C45911" w:themeColor="accent2"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A2E"/>
    <w:rPr>
      <w:rFonts w:asciiTheme="majorHAnsi" w:eastAsiaTheme="majorEastAsia" w:hAnsiTheme="majorHAnsi" w:cstheme="majorBidi"/>
      <w:b/>
      <w:color w:val="C45911" w:themeColor="accent2" w:themeShade="BF"/>
      <w:sz w:val="28"/>
      <w:szCs w:val="32"/>
    </w:rPr>
  </w:style>
  <w:style w:type="paragraph" w:styleId="ListParagraph">
    <w:name w:val="List Paragraph"/>
    <w:basedOn w:val="Normal"/>
    <w:link w:val="ListParagraphChar"/>
    <w:uiPriority w:val="34"/>
    <w:qFormat/>
    <w:rsid w:val="00947A2E"/>
    <w:pPr>
      <w:numPr>
        <w:numId w:val="1"/>
      </w:numPr>
      <w:tabs>
        <w:tab w:val="left" w:pos="567"/>
      </w:tabs>
    </w:pPr>
    <w:rPr>
      <w:rFonts w:ascii="Century Gothic" w:hAnsi="Century Gothic" w:cs="Arial"/>
    </w:rPr>
  </w:style>
  <w:style w:type="character" w:styleId="Hyperlink">
    <w:name w:val="Hyperlink"/>
    <w:basedOn w:val="DefaultParagraphFont"/>
    <w:uiPriority w:val="99"/>
    <w:unhideWhenUsed/>
    <w:rsid w:val="00947A2E"/>
    <w:rPr>
      <w:color w:val="2F5496" w:themeColor="accent1" w:themeShade="BF"/>
      <w:u w:val="single"/>
    </w:rPr>
  </w:style>
  <w:style w:type="character" w:customStyle="1" w:styleId="ListParagraphChar">
    <w:name w:val="List Paragraph Char"/>
    <w:basedOn w:val="DefaultParagraphFont"/>
    <w:link w:val="ListParagraph"/>
    <w:uiPriority w:val="34"/>
    <w:rsid w:val="00947A2E"/>
    <w:rPr>
      <w:rFonts w:ascii="Century Gothic" w:hAnsi="Century Gothic"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16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ality@dmu.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89799F5D19DC46BC2B4B52FD63FC5B" ma:contentTypeVersion="13" ma:contentTypeDescription="Create a new document." ma:contentTypeScope="" ma:versionID="75cd33a1ea92ccaa75904a3254ad3897">
  <xsd:schema xmlns:xsd="http://www.w3.org/2001/XMLSchema" xmlns:xs="http://www.w3.org/2001/XMLSchema" xmlns:p="http://schemas.microsoft.com/office/2006/metadata/properties" xmlns:ns3="837ed3ce-2415-4267-bcf6-c47445848750" xmlns:ns4="b804cf69-ed9a-4524-b341-246020dbf7b9" targetNamespace="http://schemas.microsoft.com/office/2006/metadata/properties" ma:root="true" ma:fieldsID="f09a9a05ed167e6132999c1e11bbe4ea" ns3:_="" ns4:_="">
    <xsd:import namespace="837ed3ce-2415-4267-bcf6-c47445848750"/>
    <xsd:import namespace="b804cf69-ed9a-4524-b341-246020dbf7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ed3ce-2415-4267-bcf6-c474458487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4cf69-ed9a-4524-b341-246020dbf7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15EFD-1CF8-4737-BF03-C5D593C43E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699198-9BAB-4D31-ADF9-0CE897E5A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ed3ce-2415-4267-bcf6-c47445848750"/>
    <ds:schemaRef ds:uri="b804cf69-ed9a-4524-b341-246020dbf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A31E6-4E29-438D-BE21-6BCB3484F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409</Words>
  <Characters>2442</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Validation equality prompts</vt:lpstr>
    </vt:vector>
  </TitlesOfParts>
  <Company>De Montfort University</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Equality Prompts checklist</dc:title>
  <dc:subject>
  </dc:subject>
  <dc:creator>Victoria Pooley</dc:creator>
  <cp:keywords>
  </cp:keywords>
  <dc:description>
  </dc:description>
  <cp:lastModifiedBy>Rebecca Thirlby</cp:lastModifiedBy>
  <cp:revision>2</cp:revision>
  <dcterms:created xsi:type="dcterms:W3CDTF">2024-01-17T09:04:00Z</dcterms:created>
  <dcterms:modified xsi:type="dcterms:W3CDTF">2024-01-17T09:35:32Z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782da40d1e6bfa10ae41b922202f6af4ed7eae24abbd617bd2638079e09bfd76</vt:lpwstr>
  </property>
  <property fmtid="{D5CDD505-2E9C-101B-9397-08002B2CF9AE}" pid="3" name="ContentTypeId">
    <vt:lpwstr>0x0101003F89799F5D19DC46BC2B4B52FD63FC5B</vt:lpwstr>
  </property>
</Properties>
</file>