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C82" w:rsidP="00316C82" w:rsidRDefault="00193270">
      <w:r w:rsidRPr="008304BD">
        <w:rPr>
          <w:noProof/>
          <w:sz w:val="18"/>
          <w:lang w:eastAsia="en-GB"/>
        </w:rPr>
        <mc:AlternateContent>
          <mc:Choice Requires="wps">
            <w:drawing>
              <wp:anchor distT="0" distB="0" distL="114300" distR="114300" simplePos="0" relativeHeight="251646974" behindDoc="0" locked="0" layoutInCell="1" allowOverlap="1" wp14:anchorId="46D420A6">
                <wp:simplePos x="0" y="0"/>
                <wp:positionH relativeFrom="margin">
                  <wp:posOffset>1908810</wp:posOffset>
                </wp:positionH>
                <wp:positionV relativeFrom="paragraph">
                  <wp:posOffset>-201295</wp:posOffset>
                </wp:positionV>
                <wp:extent cx="4457065" cy="1076325"/>
                <wp:effectExtent l="0" t="0" r="635" b="9525"/>
                <wp:wrapNone/>
                <wp:docPr id="113" name="Text Box 113"/>
                <wp:cNvGraphicFramePr/>
                <a:graphic xmlns:a="http://schemas.openxmlformats.org/drawingml/2006/main">
                  <a:graphicData uri="http://schemas.microsoft.com/office/word/2010/wordprocessingShape">
                    <wps:wsp>
                      <wps:cNvSpPr txBox="1"/>
                      <wps:spPr>
                        <a:xfrm>
                          <a:off x="0" y="0"/>
                          <a:ext cx="4457065"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3F7842" w:rsidR="00B211C4" w:rsidP="00B51F12" w:rsidRDefault="00B211C4">
                            <w:pPr>
                              <w:jc w:val="right"/>
                              <w:rPr>
                                <w:b/>
                                <w:color w:val="FFFFFF" w:themeColor="background1"/>
                                <w:sz w:val="56"/>
                                <w:szCs w:val="120"/>
                                <w14:textOutline w14:w="9525" w14:cap="rnd" w14:cmpd="sng" w14:algn="ctr">
                                  <w14:solidFill>
                                    <w14:schemeClr w14:val="accent1">
                                      <w14:lumMod w14:val="50000"/>
                                    </w14:schemeClr>
                                  </w14:solidFill>
                                  <w14:prstDash w14:val="solid"/>
                                  <w14:bevel/>
                                </w14:textOutline>
                              </w:rPr>
                            </w:pPr>
                            <w:r w:rsidRPr="003F7842">
                              <w:rPr>
                                <w:b/>
                                <w:color w:val="FFFFFF" w:themeColor="background1"/>
                                <w:sz w:val="56"/>
                                <w:szCs w:val="120"/>
                                <w14:textOutline w14:w="9525" w14:cap="rnd" w14:cmpd="sng" w14:algn="ctr">
                                  <w14:solidFill>
                                    <w14:schemeClr w14:val="accent1">
                                      <w14:lumMod w14:val="50000"/>
                                    </w14:schemeClr>
                                  </w14:solidFill>
                                  <w14:prstDash w14:val="solid"/>
                                  <w14:bevel/>
                                </w14:textOutline>
                              </w:rPr>
                              <w:t xml:space="preserve">Department of </w:t>
                            </w:r>
                            <w:r w:rsidRPr="003F7842">
                              <w:rPr>
                                <w:b/>
                                <w:color w:val="FFFFFF" w:themeColor="background1"/>
                                <w:sz w:val="56"/>
                                <w:szCs w:val="120"/>
                                <w14:textOutline w14:w="9525" w14:cap="rnd" w14:cmpd="sng" w14:algn="ctr">
                                  <w14:solidFill>
                                    <w14:schemeClr w14:val="accent1">
                                      <w14:lumMod w14:val="50000"/>
                                    </w14:schemeClr>
                                  </w14:solidFill>
                                  <w14:prstDash w14:val="solid"/>
                                  <w14:bevel/>
                                </w14:textOutline>
                              </w:rPr>
                              <w:br/>
                              <w:t>Academic Quality (DAQ)</w:t>
                            </w:r>
                          </w:p>
                          <w:p w:rsidRPr="0046049E" w:rsidR="00B211C4" w:rsidP="00B51F12" w:rsidRDefault="00B211C4">
                            <w:pPr>
                              <w:jc w:val="right"/>
                              <w:rPr>
                                <w:color w:val="2F5496" w:themeColor="accent1" w:themeShade="BF"/>
                                <w:sz w:val="120"/>
                                <w:szCs w:val="120"/>
                                <w14:textOutline w14:w="9525" w14:cap="rnd" w14:cmpd="sng" w14:algn="ctr">
                                  <w14:solidFill>
                                    <w14:schemeClr w14:val="accent1">
                                      <w14:lumMod w14:val="50000"/>
                                    </w14:schemeClr>
                                  </w14:solid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D420A6">
                <v:stroke joinstyle="miter"/>
                <v:path gradientshapeok="t" o:connecttype="rect"/>
              </v:shapetype>
              <v:shape id="Text Box 113" style="position:absolute;margin-left:150.3pt;margin-top:-15.85pt;width:350.95pt;height:84.75pt;z-index:2516469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">
                <v:textbox inset="0,0,0,0">
                  <w:txbxContent>
                    <w:p w:rsidRPr="003F7842" w:rsidR="00B211C4" w:rsidP="00B51F12" w:rsidRDefault="00B211C4">
                      <w:pPr>
                        <w:jc w:val="right"/>
                        <w:rPr>
                          <w:b/>
                          <w:color w:val="FFFFFF" w:themeColor="background1"/>
                          <w:sz w:val="56"/>
                          <w:szCs w:val="120"/>
                          <w14:textOutline w14:w="9525" w14:cap="rnd" w14:cmpd="sng" w14:algn="ctr">
                            <w14:solidFill>
                              <w14:schemeClr w14:val="accent1">
                                <w14:lumMod w14:val="50000"/>
                              </w14:schemeClr>
                            </w14:solidFill>
                            <w14:prstDash w14:val="solid"/>
                            <w14:bevel/>
                          </w14:textOutline>
                        </w:rPr>
                      </w:pPr>
                      <w:r w:rsidRPr="003F7842">
                        <w:rPr>
                          <w:b/>
                          <w:color w:val="FFFFFF" w:themeColor="background1"/>
                          <w:sz w:val="56"/>
                          <w:szCs w:val="120"/>
                          <w14:textOutline w14:w="9525" w14:cap="rnd" w14:cmpd="sng" w14:algn="ctr">
                            <w14:solidFill>
                              <w14:schemeClr w14:val="accent1">
                                <w14:lumMod w14:val="50000"/>
                              </w14:schemeClr>
                            </w14:solidFill>
                            <w14:prstDash w14:val="solid"/>
                            <w14:bevel/>
                          </w14:textOutline>
                        </w:rPr>
                        <w:t xml:space="preserve">Department of </w:t>
                      </w:r>
                      <w:r w:rsidRPr="003F7842">
                        <w:rPr>
                          <w:b/>
                          <w:color w:val="FFFFFF" w:themeColor="background1"/>
                          <w:sz w:val="56"/>
                          <w:szCs w:val="120"/>
                          <w14:textOutline w14:w="9525" w14:cap="rnd" w14:cmpd="sng" w14:algn="ctr">
                            <w14:solidFill>
                              <w14:schemeClr w14:val="accent1">
                                <w14:lumMod w14:val="50000"/>
                              </w14:schemeClr>
                            </w14:solidFill>
                            <w14:prstDash w14:val="solid"/>
                            <w14:bevel/>
                          </w14:textOutline>
                        </w:rPr>
                        <w:br/>
                        <w:t>Academic Quality (DAQ)</w:t>
                      </w:r>
                    </w:p>
                    <w:p w:rsidRPr="0046049E" w:rsidR="00B211C4" w:rsidP="00B51F12" w:rsidRDefault="00B211C4">
                      <w:pPr>
                        <w:jc w:val="right"/>
                        <w:rPr>
                          <w:color w:val="2F5496" w:themeColor="accent1" w:themeShade="BF"/>
                          <w:sz w:val="120"/>
                          <w:szCs w:val="120"/>
                          <w14:textOutline w14:w="9525" w14:cap="rnd" w14:cmpd="sng" w14:algn="ctr">
                            <w14:solidFill>
                              <w14:schemeClr w14:val="accent1">
                                <w14:lumMod w14:val="50000"/>
                              </w14:schemeClr>
                            </w14:solidFill>
                            <w14:prstDash w14:val="solid"/>
                            <w14:bevel/>
                          </w14:textOutline>
                        </w:rPr>
                      </w:pPr>
                    </w:p>
                  </w:txbxContent>
                </v:textbox>
                <w10:wrap anchorx="margin"/>
              </v:shape>
            </w:pict>
          </mc:Fallback>
        </mc:AlternateContent>
      </w:r>
      <w:r>
        <w:rPr>
          <w:rFonts w:ascii="Century Gothic" w:hAnsi="Century Gothic" w:cs="Arial"/>
          <w:noProof/>
          <w:lang w:eastAsia="en-GB"/>
        </w:rPr>
        <w:drawing>
          <wp:anchor distT="0" distB="0" distL="114300" distR="114300" simplePos="0" relativeHeight="251669504" behindDoc="0" locked="0" layoutInCell="1" allowOverlap="1" wp14:editId="5437D33B" wp14:anchorId="5F90E1EB">
            <wp:simplePos x="0" y="0"/>
            <wp:positionH relativeFrom="column">
              <wp:posOffset>206375</wp:posOffset>
            </wp:positionH>
            <wp:positionV relativeFrom="paragraph">
              <wp:posOffset>-119380</wp:posOffset>
            </wp:positionV>
            <wp:extent cx="1511935" cy="755650"/>
            <wp:effectExtent l="0" t="0" r="0" b="6350"/>
            <wp:wrapNone/>
            <wp:docPr id="13" name="Picture 13" descr="De Montfort University (DMU) logo" title="De Montfort University (D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935" cy="755650"/>
                    </a:xfrm>
                    <a:prstGeom prst="rect">
                      <a:avLst/>
                    </a:prstGeom>
                  </pic:spPr>
                </pic:pic>
              </a:graphicData>
            </a:graphic>
          </wp:anchor>
        </w:drawing>
      </w:r>
      <w:r w:rsidR="005B325D">
        <w:rPr>
          <w:rFonts w:ascii="Century Gothic" w:hAnsi="Century Gothic" w:cs="Arial"/>
          <w:noProof/>
          <w:lang w:eastAsia="en-GB"/>
        </w:rPr>
        <mc:AlternateContent>
          <mc:Choice Requires="wps">
            <w:drawing>
              <wp:anchor distT="0" distB="0" distL="114300" distR="114300" simplePos="0" relativeHeight="251647999" behindDoc="0" locked="0" layoutInCell="1" allowOverlap="1" wp14:editId="0B979FA2" wp14:anchorId="21EFE7AD">
                <wp:simplePos x="0" y="0"/>
                <wp:positionH relativeFrom="leftMargin">
                  <wp:align>right</wp:align>
                </wp:positionH>
                <wp:positionV relativeFrom="paragraph">
                  <wp:posOffset>-148590</wp:posOffset>
                </wp:positionV>
                <wp:extent cx="219075" cy="9439275"/>
                <wp:effectExtent l="0" t="0" r="28575" b="28575"/>
                <wp:wrapNone/>
                <wp:docPr id="115" name="Rectangle 115" descr="Block of colour to aid presentation"/>
                <wp:cNvGraphicFramePr/>
                <a:graphic xmlns:a="http://schemas.openxmlformats.org/drawingml/2006/main">
                  <a:graphicData uri="http://schemas.microsoft.com/office/word/2010/wordprocessingShape">
                    <wps:wsp>
                      <wps:cNvSpPr/>
                      <wps:spPr>
                        <a:xfrm>
                          <a:off x="0" y="0"/>
                          <a:ext cx="219075" cy="9439275"/>
                        </a:xfrm>
                        <a:prstGeom prst="rect">
                          <a:avLst/>
                        </a:prstGeom>
                        <a:solidFill>
                          <a:schemeClr val="accent1">
                            <a:lumMod val="75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33.95pt;margin-top:-11.7pt;width:17.25pt;height:743.25pt;z-index:251647999;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lt="Block of colour to aid presentation" o:spid="_x0000_s1026" fillcolor="#2f5496 [2404]" strokecolor="#1f3763 [1604]" strokeweight="1pt" w14:anchorId="04A68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">
                <w10:wrap anchorx="margin"/>
              </v:rect>
            </w:pict>
          </mc:Fallback>
        </mc:AlternateContent>
      </w:r>
      <w:r w:rsidR="00323048">
        <w:rPr>
          <w:noProof/>
          <w:lang w:eastAsia="en-GB"/>
        </w:rPr>
        <mc:AlternateContent>
          <mc:Choice Requires="wps">
            <w:drawing>
              <wp:anchor distT="0" distB="0" distL="114300" distR="114300" simplePos="0" relativeHeight="251712512" behindDoc="0" locked="0" layoutInCell="1" allowOverlap="1" wp14:editId="14D22A9D" wp14:anchorId="613A4E13">
                <wp:simplePos x="0" y="0"/>
                <wp:positionH relativeFrom="leftMargin">
                  <wp:align>right</wp:align>
                </wp:positionH>
                <wp:positionV relativeFrom="page">
                  <wp:posOffset>9998710</wp:posOffset>
                </wp:positionV>
                <wp:extent cx="229870" cy="229870"/>
                <wp:effectExtent l="0" t="0" r="17780" b="17780"/>
                <wp:wrapNone/>
                <wp:docPr id="20" name="Rectangle 20" descr="Block of colour to aid present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870" cy="229870"/>
                        </a:xfrm>
                        <a:prstGeom prst="rect">
                          <a:avLst/>
                        </a:prstGeom>
                        <a:solidFill>
                          <a:schemeClr val="accent3">
                            <a:lumMod val="75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33.1pt;margin-top:787.3pt;width:18.1pt;height:18.1pt;z-index:251712512;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margin;mso-height-relative:margin;v-text-anchor:middle" alt="Block of colour to aid presentation" o:spid="_x0000_s1026" fillcolor="#7b7b7b [2406]" strokecolor="#525252 [1606]" strokeweight="1pt" w14:anchorId="436DC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">
                <v:path arrowok="t"/>
                <o:lock v:ext="edit" aspectratio="t"/>
                <w10:wrap anchorx="margin" anchory="page"/>
              </v:rect>
            </w:pict>
          </mc:Fallback>
        </mc:AlternateContent>
      </w:r>
      <w:r w:rsidRPr="008304BD" w:rsidR="0003686E">
        <w:rPr>
          <w:noProof/>
          <w:sz w:val="18"/>
          <w:lang w:eastAsia="en-GB"/>
        </w:rPr>
        <mc:AlternateContent>
          <mc:Choice Requires="wps">
            <w:drawing>
              <wp:anchor distT="0" distB="0" distL="114300" distR="114300" simplePos="0" relativeHeight="251716608" behindDoc="0" locked="1" layoutInCell="1" allowOverlap="1" wp14:editId="7807AC34" wp14:anchorId="11E77888">
                <wp:simplePos x="0" y="0"/>
                <wp:positionH relativeFrom="margin">
                  <wp:align>right</wp:align>
                </wp:positionH>
                <wp:positionV relativeFrom="page">
                  <wp:posOffset>6647180</wp:posOffset>
                </wp:positionV>
                <wp:extent cx="5752465" cy="971550"/>
                <wp:effectExtent l="0" t="0" r="635" b="0"/>
                <wp:wrapNone/>
                <wp:docPr id="26" name="Text Box 26"/>
                <wp:cNvGraphicFramePr/>
                <a:graphic xmlns:a="http://schemas.openxmlformats.org/drawingml/2006/main">
                  <a:graphicData uri="http://schemas.microsoft.com/office/word/2010/wordprocessingShape">
                    <wps:wsp>
                      <wps:cNvSpPr txBox="1"/>
                      <wps:spPr>
                        <a:xfrm>
                          <a:off x="0" y="0"/>
                          <a:ext cx="5752465"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C6AB2" w:rsidR="00B211C4" w:rsidP="0003686E" w:rsidRDefault="00B211C4">
                            <w:pPr>
                              <w:rPr>
                                <w:color w:val="7B7B7B" w:themeColor="accent3" w:themeShade="BF"/>
                                <w:sz w:val="28"/>
                                <w:szCs w:val="28"/>
                                <w14:textOutline w14:w="9525" w14:cap="rnd" w14:cmpd="sng" w14:algn="ctr">
                                  <w14:noFill/>
                                  <w14:prstDash w14:val="solid"/>
                                  <w14:bevel/>
                                </w14:textOutline>
                              </w:rPr>
                            </w:pPr>
                            <w:r w:rsidRPr="008C6AB2">
                              <w:rPr>
                                <w:rFonts w:cs="Calibri"/>
                                <w:color w:val="7B7B7B" w:themeColor="accent3" w:themeShade="BF"/>
                                <w:sz w:val="28"/>
                                <w:szCs w:val="28"/>
                              </w:rPr>
                              <w:t>This guide is intended to</w:t>
                            </w:r>
                            <w:r>
                              <w:rPr>
                                <w:rFonts w:cs="Calibri"/>
                                <w:color w:val="7B7B7B" w:themeColor="accent3" w:themeShade="BF"/>
                                <w:sz w:val="28"/>
                                <w:szCs w:val="28"/>
                              </w:rPr>
                              <w:t xml:space="preserve"> support authors of programme and module handbook information by providing the minimum expectations for content, presentation and format.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401.75pt;margin-top:523.4pt;width:452.95pt;height:76.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" w14:anchorId="11E77888">
                <v:textbox inset="0,0,0,0">
                  <w:txbxContent>
                    <w:p w:rsidRPr="008C6AB2" w:rsidR="00B211C4" w:rsidP="0003686E" w:rsidRDefault="00B211C4">
                      <w:pPr>
                        <w:rPr>
                          <w:color w:val="7B7B7B" w:themeColor="accent3" w:themeShade="BF"/>
                          <w:sz w:val="28"/>
                          <w:szCs w:val="28"/>
                          <w14:textOutline w14:w="9525" w14:cap="rnd" w14:cmpd="sng" w14:algn="ctr">
                            <w14:noFill/>
                            <w14:prstDash w14:val="solid"/>
                            <w14:bevel/>
                          </w14:textOutline>
                        </w:rPr>
                      </w:pPr>
                      <w:r w:rsidRPr="008C6AB2">
                        <w:rPr>
                          <w:rFonts w:cs="Calibri"/>
                          <w:color w:val="7B7B7B" w:themeColor="accent3" w:themeShade="BF"/>
                          <w:sz w:val="28"/>
                          <w:szCs w:val="28"/>
                        </w:rPr>
                        <w:t>This guide is intended to</w:t>
                      </w:r>
                      <w:r>
                        <w:rPr>
                          <w:rFonts w:cs="Calibri"/>
                          <w:color w:val="7B7B7B" w:themeColor="accent3" w:themeShade="BF"/>
                          <w:sz w:val="28"/>
                          <w:szCs w:val="28"/>
                        </w:rPr>
                        <w:t xml:space="preserve"> support authors of programme and module handbook information by providing the minimum expectations for content, presentation and format.</w:t>
                      </w:r>
                    </w:p>
                  </w:txbxContent>
                </v:textbox>
                <w10:wrap anchorx="margin" anchory="page"/>
                <w10:anchorlock/>
              </v:shape>
            </w:pict>
          </mc:Fallback>
        </mc:AlternateContent>
      </w:r>
      <w:r w:rsidRPr="008304BD" w:rsidR="0003686E">
        <w:rPr>
          <w:noProof/>
          <w:sz w:val="18"/>
          <w:lang w:eastAsia="en-GB"/>
        </w:rPr>
        <mc:AlternateContent>
          <mc:Choice Requires="wps">
            <w:drawing>
              <wp:anchor distT="0" distB="0" distL="114300" distR="114300" simplePos="0" relativeHeight="251713536" behindDoc="0" locked="1" layoutInCell="1" allowOverlap="1" wp14:anchorId="49A348CB">
                <wp:simplePos x="0" y="0"/>
                <wp:positionH relativeFrom="margin">
                  <wp:align>right</wp:align>
                </wp:positionH>
                <wp:positionV relativeFrom="margin">
                  <wp:posOffset>8975090</wp:posOffset>
                </wp:positionV>
                <wp:extent cx="2542540" cy="790575"/>
                <wp:effectExtent l="0" t="0" r="10160" b="9525"/>
                <wp:wrapNone/>
                <wp:docPr id="23" name="Text Box 23"/>
                <wp:cNvGraphicFramePr/>
                <a:graphic xmlns:a="http://schemas.openxmlformats.org/drawingml/2006/main">
                  <a:graphicData uri="http://schemas.microsoft.com/office/word/2010/wordprocessingShape">
                    <wps:wsp>
                      <wps:cNvSpPr txBox="1"/>
                      <wps:spPr>
                        <a:xfrm>
                          <a:off x="0" y="0"/>
                          <a:ext cx="254254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F5D6D" w:rsidR="00B211C4" w:rsidP="00FF5D6D" w:rsidRDefault="00B211C4">
                            <w:pPr>
                              <w:jc w:val="right"/>
                              <w:rPr>
                                <w:b/>
                                <w:color w:val="ED7D31" w:themeColor="accent2"/>
                                <w:sz w:val="96"/>
                                <w:szCs w:val="84"/>
                                <w14:textOutline w14:w="9525" w14:cap="rnd" w14:cmpd="sng" w14:algn="ctr">
                                  <w14:noFill/>
                                  <w14:prstDash w14:val="solid"/>
                                  <w14:bevel/>
                                </w14:textOutline>
                              </w:rPr>
                            </w:pPr>
                            <w:r w:rsidRPr="00FF5D6D">
                              <w:rPr>
                                <w:b/>
                                <w:color w:val="ED7D31" w:themeColor="accent2"/>
                                <w:sz w:val="96"/>
                                <w:szCs w:val="84"/>
                                <w14:textOutline w14:w="9525" w14:cap="rnd" w14:cmpd="sng" w14:algn="ctr">
                                  <w14:solidFill>
                                    <w14:schemeClr w14:val="accent2">
                                      <w14:lumMod w14:val="75000"/>
                                    </w14:schemeClr>
                                  </w14:solidFill>
                                  <w14:prstDash w14:val="solid"/>
                                  <w14:bevel/>
                                </w14:textOutline>
                              </w:rPr>
                              <w:t>20</w:t>
                            </w:r>
                            <w:r>
                              <w:rPr>
                                <w:b/>
                                <w:color w:val="ED7D31" w:themeColor="accent2"/>
                                <w:sz w:val="96"/>
                                <w:szCs w:val="84"/>
                                <w14:textOutline w14:w="9525" w14:cap="rnd" w14:cmpd="sng" w14:algn="ctr">
                                  <w14:solidFill>
                                    <w14:schemeClr w14:val="accent2">
                                      <w14:lumMod w14:val="75000"/>
                                    </w14:schemeClr>
                                  </w14:solidFill>
                                  <w14:prstDash w14:val="solid"/>
                                  <w14:bevel/>
                                </w14:textOutline>
                              </w:rPr>
                              <w:t>22</w:t>
                            </w:r>
                            <w:r w:rsidRPr="00FF5D6D">
                              <w:rPr>
                                <w:b/>
                                <w:color w:val="ED7D31" w:themeColor="accent2"/>
                                <w:sz w:val="96"/>
                                <w:szCs w:val="84"/>
                                <w14:textOutline w14:w="9525" w14:cap="rnd" w14:cmpd="sng" w14:algn="ctr">
                                  <w14:solidFill>
                                    <w14:schemeClr w14:val="accent2">
                                      <w14:lumMod w14:val="75000"/>
                                    </w14:schemeClr>
                                  </w14:solidFill>
                                  <w14:prstDash w14:val="solid"/>
                                  <w14:bevel/>
                                </w14:textOutline>
                              </w:rPr>
                              <w:t>/</w:t>
                            </w:r>
                            <w:r>
                              <w:rPr>
                                <w:b/>
                                <w:color w:val="ED7D31" w:themeColor="accent2"/>
                                <w:sz w:val="96"/>
                                <w:szCs w:val="84"/>
                                <w14:textOutline w14:w="9525" w14:cap="rnd" w14:cmpd="sng" w14:algn="ctr">
                                  <w14:solidFill>
                                    <w14:schemeClr w14:val="accent2">
                                      <w14:lumMod w14:val="75000"/>
                                    </w14:schemeClr>
                                  </w14:solidFill>
                                  <w14:prstDash w14:val="solid"/>
                                  <w14:bevel/>
                                </w14:textOutline>
                              </w:rPr>
                              <w:t>23</w:t>
                            </w:r>
                          </w:p>
                          <w:p w:rsidRPr="0046049E" w:rsidR="00B211C4" w:rsidP="0003686E" w:rsidRDefault="00B211C4">
                            <w:pPr>
                              <w:jc w:val="right"/>
                              <w:rPr>
                                <w:color w:val="2F5496" w:themeColor="accent1" w:themeShade="BF"/>
                                <w:sz w:val="120"/>
                                <w:szCs w:val="120"/>
                                <w14:textOutline w14:w="9525" w14:cap="rnd" w14:cmpd="sng" w14:algn="ctr">
                                  <w14:solidFill>
                                    <w14:schemeClr w14:val="accent1">
                                      <w14:lumMod w14:val="50000"/>
                                    </w14:schemeClr>
                                  </w14:solidFill>
                                  <w14:prstDash w14:val="solid"/>
                                  <w14:bevel/>
                                </w14:textOutlin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149pt;margin-top:706.7pt;width:200.2pt;height:62.2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" w14:anchorId="49A348CB">
                <v:textbox inset="0,0,0,0">
                  <w:txbxContent>
                    <w:p w:rsidRPr="00FF5D6D" w:rsidR="00B211C4" w:rsidP="00FF5D6D" w:rsidRDefault="00B211C4">
                      <w:pPr>
                        <w:jc w:val="right"/>
                        <w:rPr>
                          <w:b/>
                          <w:color w:val="ED7D31" w:themeColor="accent2"/>
                          <w:sz w:val="96"/>
                          <w:szCs w:val="84"/>
                          <w14:textOutline w14:w="9525" w14:cap="rnd" w14:cmpd="sng" w14:algn="ctr">
                            <w14:noFill/>
                            <w14:prstDash w14:val="solid"/>
                            <w14:bevel/>
                          </w14:textOutline>
                        </w:rPr>
                      </w:pPr>
                      <w:r w:rsidRPr="00FF5D6D">
                        <w:rPr>
                          <w:b/>
                          <w:color w:val="ED7D31" w:themeColor="accent2"/>
                          <w:sz w:val="96"/>
                          <w:szCs w:val="84"/>
                          <w14:textOutline w14:w="9525" w14:cap="rnd" w14:cmpd="sng" w14:algn="ctr">
                            <w14:solidFill>
                              <w14:schemeClr w14:val="accent2">
                                <w14:lumMod w14:val="75000"/>
                              </w14:schemeClr>
                            </w14:solidFill>
                            <w14:prstDash w14:val="solid"/>
                            <w14:bevel/>
                          </w14:textOutline>
                        </w:rPr>
                        <w:t>20</w:t>
                      </w:r>
                      <w:r>
                        <w:rPr>
                          <w:b/>
                          <w:color w:val="ED7D31" w:themeColor="accent2"/>
                          <w:sz w:val="96"/>
                          <w:szCs w:val="84"/>
                          <w14:textOutline w14:w="9525" w14:cap="rnd" w14:cmpd="sng" w14:algn="ctr">
                            <w14:solidFill>
                              <w14:schemeClr w14:val="accent2">
                                <w14:lumMod w14:val="75000"/>
                              </w14:schemeClr>
                            </w14:solidFill>
                            <w14:prstDash w14:val="solid"/>
                            <w14:bevel/>
                          </w14:textOutline>
                        </w:rPr>
                        <w:t>22</w:t>
                      </w:r>
                      <w:r w:rsidRPr="00FF5D6D">
                        <w:rPr>
                          <w:b/>
                          <w:color w:val="ED7D31" w:themeColor="accent2"/>
                          <w:sz w:val="96"/>
                          <w:szCs w:val="84"/>
                          <w14:textOutline w14:w="9525" w14:cap="rnd" w14:cmpd="sng" w14:algn="ctr">
                            <w14:solidFill>
                              <w14:schemeClr w14:val="accent2">
                                <w14:lumMod w14:val="75000"/>
                              </w14:schemeClr>
                            </w14:solidFill>
                            <w14:prstDash w14:val="solid"/>
                            <w14:bevel/>
                          </w14:textOutline>
                        </w:rPr>
                        <w:t>/</w:t>
                      </w:r>
                      <w:r>
                        <w:rPr>
                          <w:b/>
                          <w:color w:val="ED7D31" w:themeColor="accent2"/>
                          <w:sz w:val="96"/>
                          <w:szCs w:val="84"/>
                          <w14:textOutline w14:w="9525" w14:cap="rnd" w14:cmpd="sng" w14:algn="ctr">
                            <w14:solidFill>
                              <w14:schemeClr w14:val="accent2">
                                <w14:lumMod w14:val="75000"/>
                              </w14:schemeClr>
                            </w14:solidFill>
                            <w14:prstDash w14:val="solid"/>
                            <w14:bevel/>
                          </w14:textOutline>
                        </w:rPr>
                        <w:t>23</w:t>
                      </w:r>
                    </w:p>
                    <w:p w:rsidRPr="0046049E" w:rsidR="00B211C4" w:rsidP="0003686E" w:rsidRDefault="00B211C4">
                      <w:pPr>
                        <w:jc w:val="right"/>
                        <w:rPr>
                          <w:color w:val="2F5496" w:themeColor="accent1" w:themeShade="BF"/>
                          <w:sz w:val="120"/>
                          <w:szCs w:val="120"/>
                          <w14:textOutline w14:w="9525" w14:cap="rnd" w14:cmpd="sng" w14:algn="ctr">
                            <w14:solidFill>
                              <w14:schemeClr w14:val="accent1">
                                <w14:lumMod w14:val="50000"/>
                              </w14:schemeClr>
                            </w14:solidFill>
                            <w14:prstDash w14:val="solid"/>
                            <w14:bevel/>
                          </w14:textOutline>
                        </w:rPr>
                      </w:pPr>
                    </w:p>
                  </w:txbxContent>
                </v:textbox>
                <w10:wrap anchorx="margin" anchory="margin"/>
                <w10:anchorlock/>
              </v:shape>
            </w:pict>
          </mc:Fallback>
        </mc:AlternateContent>
      </w:r>
    </w:p>
    <w:p w:rsidR="0098488C" w:rsidP="007F3300" w:rsidRDefault="001C1E2A">
      <w:pPr>
        <w:pStyle w:val="Content"/>
      </w:pPr>
      <w:r w:rsidRPr="008304BD">
        <w:rPr>
          <w:noProof/>
          <w:sz w:val="18"/>
          <w:lang w:eastAsia="en-GB"/>
        </w:rPr>
        <mc:AlternateContent>
          <mc:Choice Requires="wps">
            <w:drawing>
              <wp:anchor distT="0" distB="0" distL="114300" distR="114300" simplePos="0" relativeHeight="251714560" behindDoc="0" locked="0" layoutInCell="1" allowOverlap="1" wp14:anchorId="63477493">
                <wp:simplePos x="0" y="0"/>
                <wp:positionH relativeFrom="margin">
                  <wp:posOffset>486410</wp:posOffset>
                </wp:positionH>
                <wp:positionV relativeFrom="paragraph">
                  <wp:posOffset>951231</wp:posOffset>
                </wp:positionV>
                <wp:extent cx="5752465" cy="4673600"/>
                <wp:effectExtent l="0" t="0" r="635" b="12700"/>
                <wp:wrapNone/>
                <wp:docPr id="24" name="Text Box 24"/>
                <wp:cNvGraphicFramePr/>
                <a:graphic xmlns:a="http://schemas.openxmlformats.org/drawingml/2006/main">
                  <a:graphicData uri="http://schemas.microsoft.com/office/word/2010/wordprocessingShape">
                    <wps:wsp>
                      <wps:cNvSpPr txBox="1"/>
                      <wps:spPr>
                        <a:xfrm>
                          <a:off x="0" y="0"/>
                          <a:ext cx="5752465" cy="467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11C4" w:rsidP="00ED03E5" w:rsidRDefault="00B211C4">
                            <w:pPr>
                              <w:rPr>
                                <w:color w:val="7B7B7B" w:themeColor="accent3" w:themeShade="BF"/>
                                <w:sz w:val="120"/>
                                <w:szCs w:val="120"/>
                                <w14:textOutline w14:w="9525" w14:cap="rnd" w14:cmpd="sng" w14:algn="ctr">
                                  <w14:solidFill>
                                    <w14:schemeClr w14:val="accent3">
                                      <w14:lumMod w14:val="50000"/>
                                    </w14:schemeClr>
                                  </w14:solidFill>
                                  <w14:prstDash w14:val="solid"/>
                                  <w14:bevel/>
                                </w14:textOutline>
                              </w:rPr>
                            </w:pPr>
                            <w:r>
                              <w:rPr>
                                <w:color w:val="7B7B7B" w:themeColor="accent3" w:themeShade="BF"/>
                                <w:sz w:val="120"/>
                                <w:szCs w:val="120"/>
                                <w14:textOutline w14:w="9525" w14:cap="rnd" w14:cmpd="sng" w14:algn="ctr">
                                  <w14:solidFill>
                                    <w14:schemeClr w14:val="accent3">
                                      <w14:lumMod w14:val="50000"/>
                                    </w14:schemeClr>
                                  </w14:solidFill>
                                  <w14:prstDash w14:val="solid"/>
                                  <w14:bevel/>
                                </w14:textOutline>
                              </w:rPr>
                              <w:t>A guide to</w:t>
                            </w:r>
                          </w:p>
                          <w:p w:rsidR="00B211C4" w:rsidP="00ED03E5" w:rsidRDefault="00B211C4">
                            <w:pPr>
                              <w:rPr>
                                <w:color w:val="7B7B7B" w:themeColor="accent3" w:themeShade="BF"/>
                                <w:sz w:val="12"/>
                                <w:szCs w:val="120"/>
                                <w14:textOutline w14:w="9525" w14:cap="rnd" w14:cmpd="sng" w14:algn="ctr">
                                  <w14:solidFill>
                                    <w14:schemeClr w14:val="accent3">
                                      <w14:lumMod w14:val="50000"/>
                                    </w14:schemeClr>
                                  </w14:solidFill>
                                  <w14:prstDash w14:val="solid"/>
                                  <w14:bevel/>
                                </w14:textOutline>
                              </w:rPr>
                            </w:pPr>
                          </w:p>
                          <w:p w:rsidRPr="003B5AB0" w:rsidR="00B211C4" w:rsidP="00A42891" w:rsidRDefault="00B211C4">
                            <w:r>
                              <w:rPr>
                                <w:color w:val="ED7D31" w:themeColor="accent2"/>
                                <w:sz w:val="72"/>
                                <w:szCs w:val="72"/>
                                <w14:textOutline w14:w="9525" w14:cap="rnd" w14:cmpd="sng" w14:algn="ctr">
                                  <w14:solidFill>
                                    <w14:schemeClr w14:val="accent2">
                                      <w14:lumMod w14:val="75000"/>
                                    </w14:schemeClr>
                                  </w14:solidFill>
                                  <w14:prstDash w14:val="solid"/>
                                  <w14:bevel/>
                                </w14:textOutline>
                              </w:rPr>
                              <w:t>Drafting programme and module handbook information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38.3pt;margin-top:74.9pt;width:452.95pt;height:36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" w14:anchorId="63477493">
                <v:textbox inset="0,0,0,0">
                  <w:txbxContent>
                    <w:p w:rsidR="00B211C4" w:rsidP="00ED03E5" w:rsidRDefault="00B211C4">
                      <w:pPr>
                        <w:rPr>
                          <w:color w:val="7B7B7B" w:themeColor="accent3" w:themeShade="BF"/>
                          <w:sz w:val="120"/>
                          <w:szCs w:val="120"/>
                          <w14:textOutline w14:w="9525" w14:cap="rnd" w14:cmpd="sng" w14:algn="ctr">
                            <w14:solidFill>
                              <w14:schemeClr w14:val="accent3">
                                <w14:lumMod w14:val="50000"/>
                              </w14:schemeClr>
                            </w14:solidFill>
                            <w14:prstDash w14:val="solid"/>
                            <w14:bevel/>
                          </w14:textOutline>
                        </w:rPr>
                      </w:pPr>
                      <w:r>
                        <w:rPr>
                          <w:color w:val="7B7B7B" w:themeColor="accent3" w:themeShade="BF"/>
                          <w:sz w:val="120"/>
                          <w:szCs w:val="120"/>
                          <w14:textOutline w14:w="9525" w14:cap="rnd" w14:cmpd="sng" w14:algn="ctr">
                            <w14:solidFill>
                              <w14:schemeClr w14:val="accent3">
                                <w14:lumMod w14:val="50000"/>
                              </w14:schemeClr>
                            </w14:solidFill>
                            <w14:prstDash w14:val="solid"/>
                            <w14:bevel/>
                          </w14:textOutline>
                        </w:rPr>
                        <w:t>A guide to</w:t>
                      </w:r>
                    </w:p>
                    <w:p w:rsidR="00B211C4" w:rsidP="00ED03E5" w:rsidRDefault="00B211C4">
                      <w:pPr>
                        <w:rPr>
                          <w:color w:val="7B7B7B" w:themeColor="accent3" w:themeShade="BF"/>
                          <w:sz w:val="12"/>
                          <w:szCs w:val="120"/>
                          <w14:textOutline w14:w="9525" w14:cap="rnd" w14:cmpd="sng" w14:algn="ctr">
                            <w14:solidFill>
                              <w14:schemeClr w14:val="accent3">
                                <w14:lumMod w14:val="50000"/>
                              </w14:schemeClr>
                            </w14:solidFill>
                            <w14:prstDash w14:val="solid"/>
                            <w14:bevel/>
                          </w14:textOutline>
                        </w:rPr>
                      </w:pPr>
                    </w:p>
                    <w:p w:rsidRPr="003B5AB0" w:rsidR="00B211C4" w:rsidP="00A42891" w:rsidRDefault="00B211C4">
                      <w:r>
                        <w:rPr>
                          <w:color w:val="ED7D31" w:themeColor="accent2"/>
                          <w:sz w:val="72"/>
                          <w:szCs w:val="72"/>
                          <w14:textOutline w14:w="9525" w14:cap="rnd" w14:cmpd="sng" w14:algn="ctr">
                            <w14:solidFill>
                              <w14:schemeClr w14:val="accent2">
                                <w14:lumMod w14:val="75000"/>
                              </w14:schemeClr>
                            </w14:solidFill>
                            <w14:prstDash w14:val="solid"/>
                            <w14:bevel/>
                          </w14:textOutline>
                        </w:rPr>
                        <w:t>Drafting programme and module handbook information</w:t>
                      </w:r>
                    </w:p>
                  </w:txbxContent>
                </v:textbox>
                <w10:wrap anchorx="margin"/>
              </v:shape>
            </w:pict>
          </mc:Fallback>
        </mc:AlternateContent>
      </w:r>
      <w:r w:rsidRPr="003D2438" w:rsidR="00B402A7">
        <w:rPr>
          <w:noProof/>
          <w:sz w:val="18"/>
          <w:highlight w:val="yellow"/>
          <w:lang w:eastAsia="en-GB"/>
        </w:rPr>
        <mc:AlternateContent>
          <mc:Choice Requires="wps">
            <w:drawing>
              <wp:anchor distT="0" distB="0" distL="114300" distR="114300" simplePos="0" relativeHeight="251645949" behindDoc="0" locked="0" layoutInCell="1" allowOverlap="1" wp14:editId="063F27D7" wp14:anchorId="61C2B8FA">
                <wp:simplePos x="0" y="0"/>
                <wp:positionH relativeFrom="margin">
                  <wp:posOffset>518160</wp:posOffset>
                </wp:positionH>
                <wp:positionV relativeFrom="margin">
                  <wp:posOffset>8123555</wp:posOffset>
                </wp:positionV>
                <wp:extent cx="5752465" cy="1495425"/>
                <wp:effectExtent l="0" t="0" r="635" b="9525"/>
                <wp:wrapNone/>
                <wp:docPr id="28" name="Text Box 28"/>
                <wp:cNvGraphicFramePr/>
                <a:graphic xmlns:a="http://schemas.openxmlformats.org/drawingml/2006/main">
                  <a:graphicData uri="http://schemas.microsoft.com/office/word/2010/wordprocessingShape">
                    <wps:wsp>
                      <wps:cNvSpPr txBox="1"/>
                      <wps:spPr>
                        <a:xfrm>
                          <a:off x="0" y="0"/>
                          <a:ext cx="5752465"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11C4" w:rsidP="00FF5D6D" w:rsidRDefault="00B211C4">
                            <w:pPr>
                              <w:pStyle w:val="PlainText"/>
                              <w:spacing w:after="200"/>
                              <w:rPr>
                                <w:rFonts w:cs="Calibri" w:asciiTheme="majorHAnsi" w:hAnsiTheme="majorHAnsi"/>
                                <w:color w:val="2F5496" w:themeColor="accent1" w:themeShade="BF"/>
                                <w:sz w:val="28"/>
                                <w:szCs w:val="28"/>
                              </w:rPr>
                            </w:pPr>
                            <w:bookmarkStart w:name="_Hlk16177664" w:id="0"/>
                            <w:bookmarkStart w:name="_Hlk16177665" w:id="1"/>
                            <w:r w:rsidRPr="003D2438">
                              <w:rPr>
                                <w:rFonts w:cs="Calibri" w:asciiTheme="majorHAnsi" w:hAnsiTheme="majorHAnsi"/>
                                <w:color w:val="2F5496" w:themeColor="accent1" w:themeShade="BF"/>
                                <w:sz w:val="28"/>
                                <w:szCs w:val="28"/>
                              </w:rPr>
                              <w:t>For forms, templates, and further guidance, please contact:</w:t>
                            </w:r>
                          </w:p>
                          <w:p w:rsidR="00B211C4" w:rsidP="008C180F" w:rsidRDefault="00B211C4">
                            <w:pPr>
                              <w:pStyle w:val="PlainText"/>
                              <w:spacing w:line="276" w:lineRule="auto"/>
                              <w:rPr>
                                <w:rFonts w:asciiTheme="majorHAnsi" w:hAnsiTheme="majorHAnsi"/>
                                <w:b/>
                                <w:color w:val="7B7B7B" w:themeColor="accent3" w:themeShade="BF"/>
                                <w:sz w:val="28"/>
                                <w:szCs w:val="28"/>
                              </w:rPr>
                            </w:pPr>
                            <w:r>
                              <w:rPr>
                                <w:rFonts w:asciiTheme="majorHAnsi" w:hAnsiTheme="majorHAnsi"/>
                                <w:b/>
                                <w:color w:val="7B7B7B" w:themeColor="accent3" w:themeShade="BF"/>
                                <w:sz w:val="28"/>
                                <w:szCs w:val="28"/>
                              </w:rPr>
                              <w:t>Victoria Pooley, Quality Officer</w:t>
                            </w:r>
                          </w:p>
                          <w:p w:rsidRPr="00224E46" w:rsidR="00B211C4" w:rsidP="008C180F" w:rsidRDefault="00B211C4">
                            <w:pPr>
                              <w:pStyle w:val="PlainText"/>
                              <w:spacing w:line="276" w:lineRule="auto"/>
                              <w:rPr>
                                <w:rFonts w:cs="Calibri" w:asciiTheme="minorHAnsi" w:hAnsiTheme="minorHAnsi" w:eastAsiaTheme="minorHAnsi"/>
                                <w:color w:val="2F5496" w:themeColor="accent1" w:themeShade="BF"/>
                                <w:sz w:val="28"/>
                                <w:szCs w:val="28"/>
                                <w:lang w:eastAsia="en-US"/>
                              </w:rPr>
                            </w:pPr>
                            <w:r w:rsidRPr="0098488C">
                              <w:rPr>
                                <w:rFonts w:asciiTheme="minorHAnsi" w:hAnsiTheme="minorHAnsi"/>
                                <w:b/>
                                <w:color w:val="7B7B7B" w:themeColor="accent3" w:themeShade="BF"/>
                                <w:sz w:val="28"/>
                                <w:szCs w:val="28"/>
                              </w:rPr>
                              <w:t>E:</w:t>
                            </w:r>
                            <w:r w:rsidRPr="007F3300">
                              <w:rPr>
                                <w:rFonts w:asciiTheme="minorHAnsi" w:hAnsiTheme="minorHAnsi"/>
                                <w:b/>
                                <w:color w:val="2F5496" w:themeColor="accent1" w:themeShade="BF"/>
                                <w:sz w:val="28"/>
                                <w:szCs w:val="28"/>
                              </w:rPr>
                              <w:t xml:space="preserve"> </w:t>
                            </w:r>
                            <w:r>
                              <w:rPr>
                                <w:rFonts w:asciiTheme="minorHAnsi" w:hAnsiTheme="minorHAnsi"/>
                                <w:b/>
                                <w:color w:val="2F5496" w:themeColor="accent1" w:themeShade="BF"/>
                                <w:sz w:val="28"/>
                                <w:szCs w:val="28"/>
                              </w:rPr>
                              <w:t>Victoria.pooley@dmu.ac.uk</w:t>
                            </w:r>
                          </w:p>
                          <w:p w:rsidRPr="0098488C" w:rsidR="00B211C4" w:rsidP="00FF5D6D" w:rsidRDefault="00B211C4">
                            <w:pPr>
                              <w:rPr>
                                <w:color w:val="2F5496" w:themeColor="accent1" w:themeShade="BF"/>
                                <w:sz w:val="144"/>
                                <w:szCs w:val="120"/>
                                <w14:textOutline w14:w="9525" w14:cap="rnd" w14:cmpd="sng" w14:algn="ctr">
                                  <w14:solidFill>
                                    <w14:schemeClr w14:val="accent1">
                                      <w14:lumMod w14:val="50000"/>
                                    </w14:schemeClr>
                                  </w14:solidFill>
                                  <w14:prstDash w14:val="solid"/>
                                  <w14:bevel/>
                                </w14:textOutline>
                              </w:rPr>
                            </w:pPr>
                            <w:r w:rsidRPr="008C180F">
                              <w:rPr>
                                <w:rFonts w:asciiTheme="majorHAnsi" w:hAnsiTheme="majorHAnsi"/>
                                <w:b/>
                                <w:color w:val="7B7B7B" w:themeColor="accent3" w:themeShade="BF"/>
                                <w:sz w:val="28"/>
                                <w:szCs w:val="28"/>
                              </w:rPr>
                              <w:t>W:</w:t>
                            </w:r>
                            <w:bookmarkEnd w:id="0"/>
                            <w:bookmarkEnd w:id="1"/>
                            <w:r>
                              <w:rPr>
                                <w:rFonts w:asciiTheme="majorHAnsi" w:hAnsiTheme="majorHAnsi"/>
                                <w:color w:val="2F5496" w:themeColor="accent1" w:themeShade="BF"/>
                                <w:sz w:val="28"/>
                                <w:szCs w:val="28"/>
                              </w:rPr>
                              <w:t xml:space="preserve"> </w:t>
                            </w:r>
                            <w:hyperlink w:history="1" r:id="rId9">
                              <w:r w:rsidRPr="009D23E7">
                                <w:rPr>
                                  <w:rStyle w:val="Hyperlink"/>
                                  <w:b/>
                                  <w:sz w:val="28"/>
                                  <w:szCs w:val="28"/>
                                </w:rPr>
                                <w:t>dmu.ac.uk/academic-quality</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40.8pt;margin-top:639.65pt;width:452.95pt;height:117.75pt;z-index:2516459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" w14:anchorId="61C2B8FA">
                <v:textbox inset="0,0,0,0">
                  <w:txbxContent>
                    <w:p w:rsidR="00B211C4" w:rsidP="00FF5D6D" w:rsidRDefault="00B211C4">
                      <w:pPr>
                        <w:pStyle w:val="PlainText"/>
                        <w:spacing w:after="200"/>
                        <w:rPr>
                          <w:rFonts w:cs="Calibri" w:asciiTheme="majorHAnsi" w:hAnsiTheme="majorHAnsi"/>
                          <w:color w:val="2F5496" w:themeColor="accent1" w:themeShade="BF"/>
                          <w:sz w:val="28"/>
                          <w:szCs w:val="28"/>
                        </w:rPr>
                      </w:pPr>
                      <w:bookmarkStart w:name="_Hlk16177664" w:id="2"/>
                      <w:bookmarkStart w:name="_Hlk16177665" w:id="3"/>
                      <w:r w:rsidRPr="003D2438">
                        <w:rPr>
                          <w:rFonts w:cs="Calibri" w:asciiTheme="majorHAnsi" w:hAnsiTheme="majorHAnsi"/>
                          <w:color w:val="2F5496" w:themeColor="accent1" w:themeShade="BF"/>
                          <w:sz w:val="28"/>
                          <w:szCs w:val="28"/>
                        </w:rPr>
                        <w:t>For forms, templates, and further guidance, please contact:</w:t>
                      </w:r>
                    </w:p>
                    <w:p w:rsidR="00B211C4" w:rsidP="008C180F" w:rsidRDefault="00B211C4">
                      <w:pPr>
                        <w:pStyle w:val="PlainText"/>
                        <w:spacing w:line="276" w:lineRule="auto"/>
                        <w:rPr>
                          <w:rFonts w:asciiTheme="majorHAnsi" w:hAnsiTheme="majorHAnsi"/>
                          <w:b/>
                          <w:color w:val="7B7B7B" w:themeColor="accent3" w:themeShade="BF"/>
                          <w:sz w:val="28"/>
                          <w:szCs w:val="28"/>
                        </w:rPr>
                      </w:pPr>
                      <w:r>
                        <w:rPr>
                          <w:rFonts w:asciiTheme="majorHAnsi" w:hAnsiTheme="majorHAnsi"/>
                          <w:b/>
                          <w:color w:val="7B7B7B" w:themeColor="accent3" w:themeShade="BF"/>
                          <w:sz w:val="28"/>
                          <w:szCs w:val="28"/>
                        </w:rPr>
                        <w:t>Victoria Pooley, Quality Officer</w:t>
                      </w:r>
                    </w:p>
                    <w:p w:rsidRPr="00224E46" w:rsidR="00B211C4" w:rsidP="008C180F" w:rsidRDefault="00B211C4">
                      <w:pPr>
                        <w:pStyle w:val="PlainText"/>
                        <w:spacing w:line="276" w:lineRule="auto"/>
                        <w:rPr>
                          <w:rFonts w:cs="Calibri" w:asciiTheme="minorHAnsi" w:hAnsiTheme="minorHAnsi" w:eastAsiaTheme="minorHAnsi"/>
                          <w:color w:val="2F5496" w:themeColor="accent1" w:themeShade="BF"/>
                          <w:sz w:val="28"/>
                          <w:szCs w:val="28"/>
                          <w:lang w:eastAsia="en-US"/>
                        </w:rPr>
                      </w:pPr>
                      <w:r w:rsidRPr="0098488C">
                        <w:rPr>
                          <w:rFonts w:asciiTheme="minorHAnsi" w:hAnsiTheme="minorHAnsi"/>
                          <w:b/>
                          <w:color w:val="7B7B7B" w:themeColor="accent3" w:themeShade="BF"/>
                          <w:sz w:val="28"/>
                          <w:szCs w:val="28"/>
                        </w:rPr>
                        <w:t>E:</w:t>
                      </w:r>
                      <w:r w:rsidRPr="007F3300">
                        <w:rPr>
                          <w:rFonts w:asciiTheme="minorHAnsi" w:hAnsiTheme="minorHAnsi"/>
                          <w:b/>
                          <w:color w:val="2F5496" w:themeColor="accent1" w:themeShade="BF"/>
                          <w:sz w:val="28"/>
                          <w:szCs w:val="28"/>
                        </w:rPr>
                        <w:t xml:space="preserve"> </w:t>
                      </w:r>
                      <w:r>
                        <w:rPr>
                          <w:rFonts w:asciiTheme="minorHAnsi" w:hAnsiTheme="minorHAnsi"/>
                          <w:b/>
                          <w:color w:val="2F5496" w:themeColor="accent1" w:themeShade="BF"/>
                          <w:sz w:val="28"/>
                          <w:szCs w:val="28"/>
                        </w:rPr>
                        <w:t>Victoria.pooley@dmu.ac.uk</w:t>
                      </w:r>
                    </w:p>
                    <w:p w:rsidRPr="0098488C" w:rsidR="00B211C4" w:rsidP="00FF5D6D" w:rsidRDefault="00B211C4">
                      <w:pPr>
                        <w:rPr>
                          <w:color w:val="2F5496" w:themeColor="accent1" w:themeShade="BF"/>
                          <w:sz w:val="144"/>
                          <w:szCs w:val="120"/>
                          <w14:textOutline w14:w="9525" w14:cap="rnd" w14:cmpd="sng" w14:algn="ctr">
                            <w14:solidFill>
                              <w14:schemeClr w14:val="accent1">
                                <w14:lumMod w14:val="50000"/>
                              </w14:schemeClr>
                            </w14:solidFill>
                            <w14:prstDash w14:val="solid"/>
                            <w14:bevel/>
                          </w14:textOutline>
                        </w:rPr>
                      </w:pPr>
                      <w:r w:rsidRPr="008C180F">
                        <w:rPr>
                          <w:rFonts w:asciiTheme="majorHAnsi" w:hAnsiTheme="majorHAnsi"/>
                          <w:b/>
                          <w:color w:val="7B7B7B" w:themeColor="accent3" w:themeShade="BF"/>
                          <w:sz w:val="28"/>
                          <w:szCs w:val="28"/>
                        </w:rPr>
                        <w:t>W:</w:t>
                      </w:r>
                      <w:bookmarkEnd w:id="2"/>
                      <w:bookmarkEnd w:id="3"/>
                      <w:r>
                        <w:rPr>
                          <w:rFonts w:asciiTheme="majorHAnsi" w:hAnsiTheme="majorHAnsi"/>
                          <w:color w:val="2F5496" w:themeColor="accent1" w:themeShade="BF"/>
                          <w:sz w:val="28"/>
                          <w:szCs w:val="28"/>
                        </w:rPr>
                        <w:t xml:space="preserve"> </w:t>
                      </w:r>
                      <w:hyperlink w:history="1" r:id="rId10">
                        <w:r w:rsidRPr="009D23E7">
                          <w:rPr>
                            <w:rStyle w:val="Hyperlink"/>
                            <w:b/>
                            <w:sz w:val="28"/>
                            <w:szCs w:val="28"/>
                          </w:rPr>
                          <w:t>dmu.ac.uk/academic-quality</w:t>
                        </w:r>
                      </w:hyperlink>
                    </w:p>
                  </w:txbxContent>
                </v:textbox>
                <w10:wrap anchorx="margin" anchory="margin"/>
              </v:shape>
            </w:pict>
          </mc:Fallback>
        </mc:AlternateContent>
      </w:r>
      <w:r w:rsidR="00F04219">
        <w:t xml:space="preserve"> </w:t>
      </w:r>
    </w:p>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Pr="0098488C" w:rsidR="0098488C" w:rsidP="0098488C" w:rsidRDefault="0098488C"/>
    <w:p w:rsidR="0098488C" w:rsidP="007F3300" w:rsidRDefault="0098488C">
      <w:pPr>
        <w:pStyle w:val="Content"/>
      </w:pPr>
    </w:p>
    <w:p w:rsidR="0098488C" w:rsidP="0098488C" w:rsidRDefault="0098488C">
      <w:pPr>
        <w:pStyle w:val="Content"/>
        <w:jc w:val="center"/>
      </w:pPr>
    </w:p>
    <w:p w:rsidR="009E2FB5" w:rsidP="00E009BF" w:rsidRDefault="00316C82">
      <w:pPr>
        <w:pStyle w:val="Content"/>
        <w:rPr>
          <w:lang w:val="en-US"/>
        </w:rPr>
      </w:pPr>
      <w:r w:rsidRPr="0098488C">
        <w:br w:type="page"/>
      </w:r>
    </w:p>
    <w:sdt>
      <w:sdtPr>
        <w:rPr>
          <w:rFonts w:asciiTheme="majorHAnsi" w:hAnsiTheme="majorHAnsi" w:eastAsiaTheme="majorEastAsia" w:cstheme="majorBidi"/>
          <w:b w:val="0"/>
          <w:color w:val="2F5496" w:themeColor="accent1" w:themeShade="BF"/>
          <w:sz w:val="22"/>
          <w:szCs w:val="32"/>
          <w:highlight w:val="yellow"/>
          <w:lang w:val="en-US"/>
        </w:rPr>
        <w:id w:val="-603419409"/>
        <w:docPartObj>
          <w:docPartGallery w:val="Table of Contents"/>
          <w:docPartUnique/>
        </w:docPartObj>
      </w:sdtPr>
      <w:sdtEndPr>
        <w:rPr>
          <w:rFonts w:asciiTheme="minorHAnsi" w:hAnsiTheme="minorHAnsi" w:eastAsiaTheme="minorHAnsi" w:cstheme="minorBidi"/>
          <w:bCs/>
          <w:noProof/>
          <w:color w:val="auto"/>
          <w:szCs w:val="22"/>
          <w:highlight w:val="none"/>
          <w:lang w:val="en-GB"/>
        </w:rPr>
      </w:sdtEndPr>
      <w:sdtContent>
        <w:p w:rsidR="007E0004" w:rsidP="009D1017" w:rsidRDefault="006E31E2">
          <w:pPr>
            <w:pStyle w:val="Content"/>
            <w:rPr>
              <w:noProof/>
            </w:rPr>
          </w:pPr>
          <w:r w:rsidRPr="00A7617F">
            <w:rPr>
              <w:rFonts w:asciiTheme="majorHAnsi" w:hAnsiTheme="majorHAnsi"/>
              <w:color w:val="2F5496" w:themeColor="accent1" w:themeShade="BF"/>
            </w:rPr>
            <w:t>Contents</w:t>
          </w:r>
          <w:r w:rsidRPr="00A7617F" w:rsidR="00EC1C6C">
            <w:rPr>
              <w:rFonts w:asciiTheme="majorHAnsi" w:hAnsiTheme="majorHAnsi"/>
              <w:b w:val="0"/>
              <w:color w:val="2F5496" w:themeColor="accent1" w:themeShade="BF"/>
            </w:rPr>
            <w:fldChar w:fldCharType="begin"/>
          </w:r>
          <w:r w:rsidRPr="00A7617F" w:rsidR="00EC1C6C">
            <w:rPr>
              <w:rFonts w:asciiTheme="majorHAnsi" w:hAnsiTheme="majorHAnsi"/>
              <w:color w:val="2F5496" w:themeColor="accent1" w:themeShade="BF"/>
            </w:rPr>
            <w:instrText xml:space="preserve"> TOC \o "1-3" \h \z \u </w:instrText>
          </w:r>
          <w:r w:rsidRPr="00A7617F" w:rsidR="00EC1C6C">
            <w:rPr>
              <w:rFonts w:asciiTheme="majorHAnsi" w:hAnsiTheme="majorHAnsi"/>
              <w:b w:val="0"/>
              <w:color w:val="2F5496" w:themeColor="accent1" w:themeShade="BF"/>
            </w:rPr>
            <w:fldChar w:fldCharType="separate"/>
          </w:r>
        </w:p>
        <w:p w:rsidR="007E0004" w:rsidRDefault="00FF769E">
          <w:pPr>
            <w:pStyle w:val="TOC1"/>
            <w:rPr>
              <w:rFonts w:eastAsiaTheme="minorEastAsia"/>
              <w:b w:val="0"/>
              <w:noProof/>
              <w:color w:val="auto"/>
              <w:sz w:val="22"/>
              <w:lang w:eastAsia="en-GB"/>
            </w:rPr>
          </w:pPr>
          <w:hyperlink w:history="1" w:anchor="_Toc109631887">
            <w:r w:rsidRPr="009669A2" w:rsidR="007E0004">
              <w:rPr>
                <w:rStyle w:val="Hyperlink"/>
                <w:noProof/>
              </w:rPr>
              <w:t>Introduction</w:t>
            </w:r>
            <w:r w:rsidR="007E0004">
              <w:rPr>
                <w:noProof/>
                <w:webHidden/>
              </w:rPr>
              <w:tab/>
            </w:r>
            <w:r w:rsidR="007E0004">
              <w:rPr>
                <w:noProof/>
                <w:webHidden/>
              </w:rPr>
              <w:fldChar w:fldCharType="begin"/>
            </w:r>
            <w:r w:rsidR="007E0004">
              <w:rPr>
                <w:noProof/>
                <w:webHidden/>
              </w:rPr>
              <w:instrText xml:space="preserve"> PAGEREF _Toc109631887 \h </w:instrText>
            </w:r>
            <w:r w:rsidR="007E0004">
              <w:rPr>
                <w:noProof/>
                <w:webHidden/>
              </w:rPr>
            </w:r>
            <w:r w:rsidR="007E0004">
              <w:rPr>
                <w:noProof/>
                <w:webHidden/>
              </w:rPr>
              <w:fldChar w:fldCharType="separate"/>
            </w:r>
            <w:r w:rsidR="007E0004">
              <w:rPr>
                <w:noProof/>
                <w:webHidden/>
              </w:rPr>
              <w:t>2</w:t>
            </w:r>
            <w:r w:rsidR="007E0004">
              <w:rPr>
                <w:noProof/>
                <w:webHidden/>
              </w:rPr>
              <w:fldChar w:fldCharType="end"/>
            </w:r>
          </w:hyperlink>
        </w:p>
        <w:p w:rsidR="007E0004" w:rsidRDefault="00FF769E">
          <w:pPr>
            <w:pStyle w:val="TOC1"/>
            <w:rPr>
              <w:rFonts w:eastAsiaTheme="minorEastAsia"/>
              <w:b w:val="0"/>
              <w:noProof/>
              <w:color w:val="auto"/>
              <w:sz w:val="22"/>
              <w:lang w:eastAsia="en-GB"/>
            </w:rPr>
          </w:pPr>
          <w:hyperlink w:history="1" w:anchor="_Toc109631888">
            <w:r w:rsidRPr="009669A2" w:rsidR="007E0004">
              <w:rPr>
                <w:rStyle w:val="Hyperlink"/>
                <w:noProof/>
                <w:lang w:val="en-US"/>
              </w:rPr>
              <w:t>Guiding principles and presentation of handbooks</w:t>
            </w:r>
            <w:r w:rsidR="007E0004">
              <w:rPr>
                <w:noProof/>
                <w:webHidden/>
              </w:rPr>
              <w:tab/>
            </w:r>
            <w:r w:rsidR="007E0004">
              <w:rPr>
                <w:noProof/>
                <w:webHidden/>
              </w:rPr>
              <w:fldChar w:fldCharType="begin"/>
            </w:r>
            <w:r w:rsidR="007E0004">
              <w:rPr>
                <w:noProof/>
                <w:webHidden/>
              </w:rPr>
              <w:instrText xml:space="preserve"> PAGEREF _Toc109631888 \h </w:instrText>
            </w:r>
            <w:r w:rsidR="007E0004">
              <w:rPr>
                <w:noProof/>
                <w:webHidden/>
              </w:rPr>
            </w:r>
            <w:r w:rsidR="007E0004">
              <w:rPr>
                <w:noProof/>
                <w:webHidden/>
              </w:rPr>
              <w:fldChar w:fldCharType="separate"/>
            </w:r>
            <w:r w:rsidR="007E0004">
              <w:rPr>
                <w:noProof/>
                <w:webHidden/>
              </w:rPr>
              <w:t>3</w:t>
            </w:r>
            <w:r w:rsidR="007E0004">
              <w:rPr>
                <w:noProof/>
                <w:webHidden/>
              </w:rPr>
              <w:fldChar w:fldCharType="end"/>
            </w:r>
          </w:hyperlink>
        </w:p>
        <w:p w:rsidR="007E0004" w:rsidRDefault="00FF769E">
          <w:pPr>
            <w:pStyle w:val="TOC1"/>
            <w:rPr>
              <w:rFonts w:eastAsiaTheme="minorEastAsia"/>
              <w:b w:val="0"/>
              <w:noProof/>
              <w:color w:val="auto"/>
              <w:sz w:val="22"/>
              <w:lang w:eastAsia="en-GB"/>
            </w:rPr>
          </w:pPr>
          <w:hyperlink w:history="1" w:anchor="_Toc109631889">
            <w:r w:rsidRPr="009669A2" w:rsidR="007E0004">
              <w:rPr>
                <w:rStyle w:val="Hyperlink"/>
                <w:noProof/>
              </w:rPr>
              <w:t>A note on archiving previous versions of the handbook</w:t>
            </w:r>
            <w:r w:rsidR="007E0004">
              <w:rPr>
                <w:noProof/>
                <w:webHidden/>
              </w:rPr>
              <w:tab/>
            </w:r>
            <w:r w:rsidR="007E0004">
              <w:rPr>
                <w:noProof/>
                <w:webHidden/>
              </w:rPr>
              <w:fldChar w:fldCharType="begin"/>
            </w:r>
            <w:r w:rsidR="007E0004">
              <w:rPr>
                <w:noProof/>
                <w:webHidden/>
              </w:rPr>
              <w:instrText xml:space="preserve"> PAGEREF _Toc109631889 \h </w:instrText>
            </w:r>
            <w:r w:rsidR="007E0004">
              <w:rPr>
                <w:noProof/>
                <w:webHidden/>
              </w:rPr>
            </w:r>
            <w:r w:rsidR="007E0004">
              <w:rPr>
                <w:noProof/>
                <w:webHidden/>
              </w:rPr>
              <w:fldChar w:fldCharType="separate"/>
            </w:r>
            <w:r w:rsidR="007E0004">
              <w:rPr>
                <w:noProof/>
                <w:webHidden/>
              </w:rPr>
              <w:t>4</w:t>
            </w:r>
            <w:r w:rsidR="007E0004">
              <w:rPr>
                <w:noProof/>
                <w:webHidden/>
              </w:rPr>
              <w:fldChar w:fldCharType="end"/>
            </w:r>
          </w:hyperlink>
        </w:p>
        <w:p w:rsidR="007E0004" w:rsidRDefault="00FF769E">
          <w:pPr>
            <w:pStyle w:val="TOC1"/>
            <w:rPr>
              <w:rFonts w:eastAsiaTheme="minorEastAsia"/>
              <w:b w:val="0"/>
              <w:noProof/>
              <w:color w:val="auto"/>
              <w:sz w:val="22"/>
              <w:lang w:eastAsia="en-GB"/>
            </w:rPr>
          </w:pPr>
          <w:hyperlink w:history="1" w:anchor="_Toc109631890">
            <w:r w:rsidRPr="009669A2" w:rsidR="007E0004">
              <w:rPr>
                <w:rStyle w:val="Hyperlink"/>
                <w:noProof/>
                <w:lang w:val="en-US"/>
              </w:rPr>
              <w:t>Block Delivery and Handbook information</w:t>
            </w:r>
            <w:r w:rsidR="007E0004">
              <w:rPr>
                <w:noProof/>
                <w:webHidden/>
              </w:rPr>
              <w:tab/>
            </w:r>
            <w:r w:rsidR="007E0004">
              <w:rPr>
                <w:noProof/>
                <w:webHidden/>
              </w:rPr>
              <w:fldChar w:fldCharType="begin"/>
            </w:r>
            <w:r w:rsidR="007E0004">
              <w:rPr>
                <w:noProof/>
                <w:webHidden/>
              </w:rPr>
              <w:instrText xml:space="preserve"> PAGEREF _Toc109631890 \h </w:instrText>
            </w:r>
            <w:r w:rsidR="007E0004">
              <w:rPr>
                <w:noProof/>
                <w:webHidden/>
              </w:rPr>
            </w:r>
            <w:r w:rsidR="007E0004">
              <w:rPr>
                <w:noProof/>
                <w:webHidden/>
              </w:rPr>
              <w:fldChar w:fldCharType="separate"/>
            </w:r>
            <w:r w:rsidR="007E0004">
              <w:rPr>
                <w:noProof/>
                <w:webHidden/>
              </w:rPr>
              <w:t>4</w:t>
            </w:r>
            <w:r w:rsidR="007E0004">
              <w:rPr>
                <w:noProof/>
                <w:webHidden/>
              </w:rPr>
              <w:fldChar w:fldCharType="end"/>
            </w:r>
          </w:hyperlink>
        </w:p>
        <w:p w:rsidR="007E0004" w:rsidRDefault="00FF769E">
          <w:pPr>
            <w:pStyle w:val="TOC1"/>
            <w:rPr>
              <w:rFonts w:eastAsiaTheme="minorEastAsia"/>
              <w:b w:val="0"/>
              <w:noProof/>
              <w:color w:val="auto"/>
              <w:sz w:val="22"/>
              <w:lang w:eastAsia="en-GB"/>
            </w:rPr>
          </w:pPr>
          <w:hyperlink w:history="1" w:anchor="_Toc109631891">
            <w:r w:rsidRPr="009669A2" w:rsidR="007E0004">
              <w:rPr>
                <w:rStyle w:val="Hyperlink"/>
                <w:noProof/>
                <w:lang w:val="en-US"/>
              </w:rPr>
              <w:t>Section A: Guidance to accompany the module handbook template</w:t>
            </w:r>
            <w:r w:rsidR="007E0004">
              <w:rPr>
                <w:noProof/>
                <w:webHidden/>
              </w:rPr>
              <w:tab/>
            </w:r>
            <w:r w:rsidR="007E0004">
              <w:rPr>
                <w:noProof/>
                <w:webHidden/>
              </w:rPr>
              <w:fldChar w:fldCharType="begin"/>
            </w:r>
            <w:r w:rsidR="007E0004">
              <w:rPr>
                <w:noProof/>
                <w:webHidden/>
              </w:rPr>
              <w:instrText xml:space="preserve"> PAGEREF _Toc109631891 \h </w:instrText>
            </w:r>
            <w:r w:rsidR="007E0004">
              <w:rPr>
                <w:noProof/>
                <w:webHidden/>
              </w:rPr>
            </w:r>
            <w:r w:rsidR="007E0004">
              <w:rPr>
                <w:noProof/>
                <w:webHidden/>
              </w:rPr>
              <w:fldChar w:fldCharType="separate"/>
            </w:r>
            <w:r w:rsidR="007E0004">
              <w:rPr>
                <w:noProof/>
                <w:webHidden/>
              </w:rPr>
              <w:t>5</w:t>
            </w:r>
            <w:r w:rsidR="007E0004">
              <w:rPr>
                <w:noProof/>
                <w:webHidden/>
              </w:rPr>
              <w:fldChar w:fldCharType="end"/>
            </w:r>
          </w:hyperlink>
        </w:p>
        <w:p w:rsidR="007E0004" w:rsidRDefault="00FF769E">
          <w:pPr>
            <w:pStyle w:val="TOC1"/>
            <w:rPr>
              <w:rFonts w:eastAsiaTheme="minorEastAsia"/>
              <w:b w:val="0"/>
              <w:noProof/>
              <w:color w:val="auto"/>
              <w:sz w:val="22"/>
              <w:lang w:eastAsia="en-GB"/>
            </w:rPr>
          </w:pPr>
          <w:hyperlink w:history="1" w:anchor="_Toc109631892">
            <w:r w:rsidRPr="009669A2" w:rsidR="007E0004">
              <w:rPr>
                <w:rStyle w:val="Hyperlink"/>
                <w:noProof/>
              </w:rPr>
              <w:t>Section B: Guidance to accompany the programme handbook template</w:t>
            </w:r>
            <w:r w:rsidR="007E0004">
              <w:rPr>
                <w:noProof/>
                <w:webHidden/>
              </w:rPr>
              <w:tab/>
            </w:r>
            <w:r w:rsidR="007E0004">
              <w:rPr>
                <w:noProof/>
                <w:webHidden/>
              </w:rPr>
              <w:fldChar w:fldCharType="begin"/>
            </w:r>
            <w:r w:rsidR="007E0004">
              <w:rPr>
                <w:noProof/>
                <w:webHidden/>
              </w:rPr>
              <w:instrText xml:space="preserve"> PAGEREF _Toc109631892 \h </w:instrText>
            </w:r>
            <w:r w:rsidR="007E0004">
              <w:rPr>
                <w:noProof/>
                <w:webHidden/>
              </w:rPr>
            </w:r>
            <w:r w:rsidR="007E0004">
              <w:rPr>
                <w:noProof/>
                <w:webHidden/>
              </w:rPr>
              <w:fldChar w:fldCharType="separate"/>
            </w:r>
            <w:r w:rsidR="007E0004">
              <w:rPr>
                <w:noProof/>
                <w:webHidden/>
              </w:rPr>
              <w:t>8</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893">
            <w:r w:rsidRPr="009669A2" w:rsidR="007E0004">
              <w:rPr>
                <w:rStyle w:val="Hyperlink"/>
                <w:noProof/>
              </w:rPr>
              <w:t>Welcome to the programme handbook</w:t>
            </w:r>
            <w:r w:rsidR="007E0004">
              <w:rPr>
                <w:noProof/>
                <w:webHidden/>
              </w:rPr>
              <w:tab/>
            </w:r>
            <w:r w:rsidR="007E0004">
              <w:rPr>
                <w:noProof/>
                <w:webHidden/>
              </w:rPr>
              <w:fldChar w:fldCharType="begin"/>
            </w:r>
            <w:r w:rsidR="007E0004">
              <w:rPr>
                <w:noProof/>
                <w:webHidden/>
              </w:rPr>
              <w:instrText xml:space="preserve"> PAGEREF _Toc109631893 \h </w:instrText>
            </w:r>
            <w:r w:rsidR="007E0004">
              <w:rPr>
                <w:noProof/>
                <w:webHidden/>
              </w:rPr>
            </w:r>
            <w:r w:rsidR="007E0004">
              <w:rPr>
                <w:noProof/>
                <w:webHidden/>
              </w:rPr>
              <w:fldChar w:fldCharType="separate"/>
            </w:r>
            <w:r w:rsidR="007E0004">
              <w:rPr>
                <w:noProof/>
                <w:webHidden/>
              </w:rPr>
              <w:t>8</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894">
            <w:r w:rsidRPr="009669A2" w:rsidR="007E0004">
              <w:rPr>
                <w:rStyle w:val="Hyperlink"/>
                <w:noProof/>
              </w:rPr>
              <w:t>Welcome and introduction to the programme</w:t>
            </w:r>
            <w:r w:rsidR="007E0004">
              <w:rPr>
                <w:noProof/>
                <w:webHidden/>
              </w:rPr>
              <w:tab/>
            </w:r>
            <w:r w:rsidR="007E0004">
              <w:rPr>
                <w:noProof/>
                <w:webHidden/>
              </w:rPr>
              <w:fldChar w:fldCharType="begin"/>
            </w:r>
            <w:r w:rsidR="007E0004">
              <w:rPr>
                <w:noProof/>
                <w:webHidden/>
              </w:rPr>
              <w:instrText xml:space="preserve"> PAGEREF _Toc109631894 \h </w:instrText>
            </w:r>
            <w:r w:rsidR="007E0004">
              <w:rPr>
                <w:noProof/>
                <w:webHidden/>
              </w:rPr>
            </w:r>
            <w:r w:rsidR="007E0004">
              <w:rPr>
                <w:noProof/>
                <w:webHidden/>
              </w:rPr>
              <w:fldChar w:fldCharType="separate"/>
            </w:r>
            <w:r w:rsidR="007E0004">
              <w:rPr>
                <w:noProof/>
                <w:webHidden/>
              </w:rPr>
              <w:t>8</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895">
            <w:r w:rsidRPr="009669A2" w:rsidR="007E0004">
              <w:rPr>
                <w:rStyle w:val="Hyperlink"/>
                <w:noProof/>
              </w:rPr>
              <w:t>Key Programme Information</w:t>
            </w:r>
            <w:r w:rsidR="007E0004">
              <w:rPr>
                <w:noProof/>
                <w:webHidden/>
              </w:rPr>
              <w:tab/>
            </w:r>
            <w:r w:rsidR="007E0004">
              <w:rPr>
                <w:noProof/>
                <w:webHidden/>
              </w:rPr>
              <w:fldChar w:fldCharType="begin"/>
            </w:r>
            <w:r w:rsidR="007E0004">
              <w:rPr>
                <w:noProof/>
                <w:webHidden/>
              </w:rPr>
              <w:instrText xml:space="preserve"> PAGEREF _Toc109631895 \h </w:instrText>
            </w:r>
            <w:r w:rsidR="007E0004">
              <w:rPr>
                <w:noProof/>
                <w:webHidden/>
              </w:rPr>
            </w:r>
            <w:r w:rsidR="007E0004">
              <w:rPr>
                <w:noProof/>
                <w:webHidden/>
              </w:rPr>
              <w:fldChar w:fldCharType="separate"/>
            </w:r>
            <w:r w:rsidR="007E0004">
              <w:rPr>
                <w:noProof/>
                <w:webHidden/>
              </w:rPr>
              <w:t>8</w:t>
            </w:r>
            <w:r w:rsidR="007E0004">
              <w:rPr>
                <w:noProof/>
                <w:webHidden/>
              </w:rPr>
              <w:fldChar w:fldCharType="end"/>
            </w:r>
          </w:hyperlink>
        </w:p>
        <w:p w:rsidR="007E0004" w:rsidRDefault="00FF769E">
          <w:pPr>
            <w:pStyle w:val="TOC3"/>
            <w:tabs>
              <w:tab w:val="right" w:leader="dot" w:pos="9911"/>
            </w:tabs>
            <w:rPr>
              <w:rFonts w:eastAsiaTheme="minorEastAsia"/>
              <w:noProof/>
              <w:lang w:eastAsia="en-GB"/>
            </w:rPr>
          </w:pPr>
          <w:hyperlink w:history="1" w:anchor="_Toc109631896">
            <w:r w:rsidRPr="009669A2" w:rsidR="007E0004">
              <w:rPr>
                <w:rStyle w:val="Hyperlink"/>
                <w:noProof/>
              </w:rPr>
              <w:t>Programme structure</w:t>
            </w:r>
            <w:r w:rsidR="007E0004">
              <w:rPr>
                <w:noProof/>
                <w:webHidden/>
              </w:rPr>
              <w:tab/>
            </w:r>
            <w:r w:rsidR="007E0004">
              <w:rPr>
                <w:noProof/>
                <w:webHidden/>
              </w:rPr>
              <w:fldChar w:fldCharType="begin"/>
            </w:r>
            <w:r w:rsidR="007E0004">
              <w:rPr>
                <w:noProof/>
                <w:webHidden/>
              </w:rPr>
              <w:instrText xml:space="preserve"> PAGEREF _Toc109631896 \h </w:instrText>
            </w:r>
            <w:r w:rsidR="007E0004">
              <w:rPr>
                <w:noProof/>
                <w:webHidden/>
              </w:rPr>
            </w:r>
            <w:r w:rsidR="007E0004">
              <w:rPr>
                <w:noProof/>
                <w:webHidden/>
              </w:rPr>
              <w:fldChar w:fldCharType="separate"/>
            </w:r>
            <w:r w:rsidR="007E0004">
              <w:rPr>
                <w:noProof/>
                <w:webHidden/>
              </w:rPr>
              <w:t>10</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897">
            <w:r w:rsidRPr="009669A2" w:rsidR="007E0004">
              <w:rPr>
                <w:rStyle w:val="Hyperlink"/>
                <w:noProof/>
              </w:rPr>
              <w:t>Settling into your programme</w:t>
            </w:r>
            <w:r w:rsidR="007E0004">
              <w:rPr>
                <w:noProof/>
                <w:webHidden/>
              </w:rPr>
              <w:tab/>
            </w:r>
            <w:r w:rsidR="007E0004">
              <w:rPr>
                <w:noProof/>
                <w:webHidden/>
              </w:rPr>
              <w:fldChar w:fldCharType="begin"/>
            </w:r>
            <w:r w:rsidR="007E0004">
              <w:rPr>
                <w:noProof/>
                <w:webHidden/>
              </w:rPr>
              <w:instrText xml:space="preserve"> PAGEREF _Toc109631897 \h </w:instrText>
            </w:r>
            <w:r w:rsidR="007E0004">
              <w:rPr>
                <w:noProof/>
                <w:webHidden/>
              </w:rPr>
            </w:r>
            <w:r w:rsidR="007E0004">
              <w:rPr>
                <w:noProof/>
                <w:webHidden/>
              </w:rPr>
              <w:fldChar w:fldCharType="separate"/>
            </w:r>
            <w:r w:rsidR="007E0004">
              <w:rPr>
                <w:noProof/>
                <w:webHidden/>
              </w:rPr>
              <w:t>11</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898">
            <w:r w:rsidRPr="009669A2" w:rsidR="007E0004">
              <w:rPr>
                <w:rStyle w:val="Hyperlink"/>
                <w:noProof/>
              </w:rPr>
              <w:t>Module information</w:t>
            </w:r>
            <w:r w:rsidR="007E0004">
              <w:rPr>
                <w:noProof/>
                <w:webHidden/>
              </w:rPr>
              <w:tab/>
            </w:r>
            <w:r w:rsidR="007E0004">
              <w:rPr>
                <w:noProof/>
                <w:webHidden/>
              </w:rPr>
              <w:fldChar w:fldCharType="begin"/>
            </w:r>
            <w:r w:rsidR="007E0004">
              <w:rPr>
                <w:noProof/>
                <w:webHidden/>
              </w:rPr>
              <w:instrText xml:space="preserve"> PAGEREF _Toc109631898 \h </w:instrText>
            </w:r>
            <w:r w:rsidR="007E0004">
              <w:rPr>
                <w:noProof/>
                <w:webHidden/>
              </w:rPr>
            </w:r>
            <w:r w:rsidR="007E0004">
              <w:rPr>
                <w:noProof/>
                <w:webHidden/>
              </w:rPr>
              <w:fldChar w:fldCharType="separate"/>
            </w:r>
            <w:r w:rsidR="007E0004">
              <w:rPr>
                <w:noProof/>
                <w:webHidden/>
              </w:rPr>
              <w:t>11</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899">
            <w:r w:rsidRPr="009669A2" w:rsidR="007E0004">
              <w:rPr>
                <w:rStyle w:val="Hyperlink"/>
                <w:noProof/>
              </w:rPr>
              <w:t>Placements and DMU works update/remove where relevant</w:t>
            </w:r>
            <w:r w:rsidR="007E0004">
              <w:rPr>
                <w:noProof/>
                <w:webHidden/>
              </w:rPr>
              <w:tab/>
            </w:r>
            <w:r w:rsidR="007E0004">
              <w:rPr>
                <w:noProof/>
                <w:webHidden/>
              </w:rPr>
              <w:fldChar w:fldCharType="begin"/>
            </w:r>
            <w:r w:rsidR="007E0004">
              <w:rPr>
                <w:noProof/>
                <w:webHidden/>
              </w:rPr>
              <w:instrText xml:space="preserve"> PAGEREF _Toc109631899 \h </w:instrText>
            </w:r>
            <w:r w:rsidR="007E0004">
              <w:rPr>
                <w:noProof/>
                <w:webHidden/>
              </w:rPr>
            </w:r>
            <w:r w:rsidR="007E0004">
              <w:rPr>
                <w:noProof/>
                <w:webHidden/>
              </w:rPr>
              <w:fldChar w:fldCharType="separate"/>
            </w:r>
            <w:r w:rsidR="007E0004">
              <w:rPr>
                <w:noProof/>
                <w:webHidden/>
              </w:rPr>
              <w:t>11</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900">
            <w:r w:rsidRPr="009669A2" w:rsidR="007E0004">
              <w:rPr>
                <w:rStyle w:val="Hyperlink"/>
                <w:noProof/>
              </w:rPr>
              <w:t>Useful contacts and information</w:t>
            </w:r>
            <w:r w:rsidR="007E0004">
              <w:rPr>
                <w:noProof/>
                <w:webHidden/>
              </w:rPr>
              <w:tab/>
            </w:r>
            <w:r w:rsidR="007E0004">
              <w:rPr>
                <w:noProof/>
                <w:webHidden/>
              </w:rPr>
              <w:fldChar w:fldCharType="begin"/>
            </w:r>
            <w:r w:rsidR="007E0004">
              <w:rPr>
                <w:noProof/>
                <w:webHidden/>
              </w:rPr>
              <w:instrText xml:space="preserve"> PAGEREF _Toc109631900 \h </w:instrText>
            </w:r>
            <w:r w:rsidR="007E0004">
              <w:rPr>
                <w:noProof/>
                <w:webHidden/>
              </w:rPr>
            </w:r>
            <w:r w:rsidR="007E0004">
              <w:rPr>
                <w:noProof/>
                <w:webHidden/>
              </w:rPr>
              <w:fldChar w:fldCharType="separate"/>
            </w:r>
            <w:r w:rsidR="007E0004">
              <w:rPr>
                <w:noProof/>
                <w:webHidden/>
              </w:rPr>
              <w:t>11</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901">
            <w:r w:rsidRPr="009669A2" w:rsidR="007E0004">
              <w:rPr>
                <w:rStyle w:val="Hyperlink"/>
                <w:noProof/>
              </w:rPr>
              <w:t>Communicating with Staff</w:t>
            </w:r>
            <w:r w:rsidR="007E0004">
              <w:rPr>
                <w:noProof/>
                <w:webHidden/>
              </w:rPr>
              <w:tab/>
            </w:r>
            <w:r w:rsidR="007E0004">
              <w:rPr>
                <w:noProof/>
                <w:webHidden/>
              </w:rPr>
              <w:fldChar w:fldCharType="begin"/>
            </w:r>
            <w:r w:rsidR="007E0004">
              <w:rPr>
                <w:noProof/>
                <w:webHidden/>
              </w:rPr>
              <w:instrText xml:space="preserve"> PAGEREF _Toc109631901 \h </w:instrText>
            </w:r>
            <w:r w:rsidR="007E0004">
              <w:rPr>
                <w:noProof/>
                <w:webHidden/>
              </w:rPr>
            </w:r>
            <w:r w:rsidR="007E0004">
              <w:rPr>
                <w:noProof/>
                <w:webHidden/>
              </w:rPr>
              <w:fldChar w:fldCharType="separate"/>
            </w:r>
            <w:r w:rsidR="007E0004">
              <w:rPr>
                <w:noProof/>
                <w:webHidden/>
              </w:rPr>
              <w:t>12</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902">
            <w:r w:rsidRPr="009669A2" w:rsidR="007E0004">
              <w:rPr>
                <w:rStyle w:val="Hyperlink"/>
                <w:noProof/>
              </w:rPr>
              <w:t>Management of the Programme</w:t>
            </w:r>
            <w:r w:rsidR="007E0004">
              <w:rPr>
                <w:noProof/>
                <w:webHidden/>
              </w:rPr>
              <w:tab/>
            </w:r>
            <w:r w:rsidR="007E0004">
              <w:rPr>
                <w:noProof/>
                <w:webHidden/>
              </w:rPr>
              <w:fldChar w:fldCharType="begin"/>
            </w:r>
            <w:r w:rsidR="007E0004">
              <w:rPr>
                <w:noProof/>
                <w:webHidden/>
              </w:rPr>
              <w:instrText xml:space="preserve"> PAGEREF _Toc109631902 \h </w:instrText>
            </w:r>
            <w:r w:rsidR="007E0004">
              <w:rPr>
                <w:noProof/>
                <w:webHidden/>
              </w:rPr>
            </w:r>
            <w:r w:rsidR="007E0004">
              <w:rPr>
                <w:noProof/>
                <w:webHidden/>
              </w:rPr>
              <w:fldChar w:fldCharType="separate"/>
            </w:r>
            <w:r w:rsidR="007E0004">
              <w:rPr>
                <w:noProof/>
                <w:webHidden/>
              </w:rPr>
              <w:t>12</w:t>
            </w:r>
            <w:r w:rsidR="007E0004">
              <w:rPr>
                <w:noProof/>
                <w:webHidden/>
              </w:rPr>
              <w:fldChar w:fldCharType="end"/>
            </w:r>
          </w:hyperlink>
        </w:p>
        <w:p w:rsidR="007E0004" w:rsidRDefault="00FF769E">
          <w:pPr>
            <w:pStyle w:val="TOC3"/>
            <w:tabs>
              <w:tab w:val="right" w:leader="dot" w:pos="9911"/>
            </w:tabs>
            <w:rPr>
              <w:rFonts w:eastAsiaTheme="minorEastAsia"/>
              <w:noProof/>
              <w:lang w:eastAsia="en-GB"/>
            </w:rPr>
          </w:pPr>
          <w:hyperlink w:history="1" w:anchor="_Toc109631903">
            <w:r w:rsidRPr="009669A2" w:rsidR="007E0004">
              <w:rPr>
                <w:rStyle w:val="Hyperlink"/>
                <w:noProof/>
              </w:rPr>
              <w:t>Programme Management Boards/Subject Academic Committees and Progression and Award Boards</w:t>
            </w:r>
            <w:r w:rsidR="007E0004">
              <w:rPr>
                <w:noProof/>
                <w:webHidden/>
              </w:rPr>
              <w:tab/>
            </w:r>
            <w:r w:rsidR="007E0004">
              <w:rPr>
                <w:noProof/>
                <w:webHidden/>
              </w:rPr>
              <w:fldChar w:fldCharType="begin"/>
            </w:r>
            <w:r w:rsidR="007E0004">
              <w:rPr>
                <w:noProof/>
                <w:webHidden/>
              </w:rPr>
              <w:instrText xml:space="preserve"> PAGEREF _Toc109631903 \h </w:instrText>
            </w:r>
            <w:r w:rsidR="007E0004">
              <w:rPr>
                <w:noProof/>
                <w:webHidden/>
              </w:rPr>
            </w:r>
            <w:r w:rsidR="007E0004">
              <w:rPr>
                <w:noProof/>
                <w:webHidden/>
              </w:rPr>
              <w:fldChar w:fldCharType="separate"/>
            </w:r>
            <w:r w:rsidR="007E0004">
              <w:rPr>
                <w:noProof/>
                <w:webHidden/>
              </w:rPr>
              <w:t>12</w:t>
            </w:r>
            <w:r w:rsidR="007E0004">
              <w:rPr>
                <w:noProof/>
                <w:webHidden/>
              </w:rPr>
              <w:fldChar w:fldCharType="end"/>
            </w:r>
          </w:hyperlink>
        </w:p>
        <w:p w:rsidR="007E0004" w:rsidRDefault="00FF769E">
          <w:pPr>
            <w:pStyle w:val="TOC3"/>
            <w:tabs>
              <w:tab w:val="right" w:leader="dot" w:pos="9911"/>
            </w:tabs>
            <w:rPr>
              <w:rFonts w:eastAsiaTheme="minorEastAsia"/>
              <w:noProof/>
              <w:lang w:eastAsia="en-GB"/>
            </w:rPr>
          </w:pPr>
          <w:hyperlink w:history="1" w:anchor="_Toc109631904">
            <w:r w:rsidRPr="009669A2" w:rsidR="007E0004">
              <w:rPr>
                <w:rStyle w:val="Hyperlink"/>
                <w:noProof/>
              </w:rPr>
              <w:t>External Examiner</w:t>
            </w:r>
            <w:r w:rsidR="007E0004">
              <w:rPr>
                <w:noProof/>
                <w:webHidden/>
              </w:rPr>
              <w:tab/>
            </w:r>
            <w:r w:rsidR="007E0004">
              <w:rPr>
                <w:noProof/>
                <w:webHidden/>
              </w:rPr>
              <w:fldChar w:fldCharType="begin"/>
            </w:r>
            <w:r w:rsidR="007E0004">
              <w:rPr>
                <w:noProof/>
                <w:webHidden/>
              </w:rPr>
              <w:instrText xml:space="preserve"> PAGEREF _Toc109631904 \h </w:instrText>
            </w:r>
            <w:r w:rsidR="007E0004">
              <w:rPr>
                <w:noProof/>
                <w:webHidden/>
              </w:rPr>
            </w:r>
            <w:r w:rsidR="007E0004">
              <w:rPr>
                <w:noProof/>
                <w:webHidden/>
              </w:rPr>
              <w:fldChar w:fldCharType="separate"/>
            </w:r>
            <w:r w:rsidR="007E0004">
              <w:rPr>
                <w:noProof/>
                <w:webHidden/>
              </w:rPr>
              <w:t>12</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905">
            <w:r w:rsidRPr="009669A2" w:rsidR="007E0004">
              <w:rPr>
                <w:rStyle w:val="Hyperlink"/>
                <w:noProof/>
              </w:rPr>
              <w:t>Assessment information</w:t>
            </w:r>
            <w:r w:rsidR="007E0004">
              <w:rPr>
                <w:noProof/>
                <w:webHidden/>
              </w:rPr>
              <w:tab/>
            </w:r>
            <w:r w:rsidR="007E0004">
              <w:rPr>
                <w:noProof/>
                <w:webHidden/>
              </w:rPr>
              <w:fldChar w:fldCharType="begin"/>
            </w:r>
            <w:r w:rsidR="007E0004">
              <w:rPr>
                <w:noProof/>
                <w:webHidden/>
              </w:rPr>
              <w:instrText xml:space="preserve"> PAGEREF _Toc109631905 \h </w:instrText>
            </w:r>
            <w:r w:rsidR="007E0004">
              <w:rPr>
                <w:noProof/>
                <w:webHidden/>
              </w:rPr>
            </w:r>
            <w:r w:rsidR="007E0004">
              <w:rPr>
                <w:noProof/>
                <w:webHidden/>
              </w:rPr>
              <w:fldChar w:fldCharType="separate"/>
            </w:r>
            <w:r w:rsidR="007E0004">
              <w:rPr>
                <w:noProof/>
                <w:webHidden/>
              </w:rPr>
              <w:t>12</w:t>
            </w:r>
            <w:r w:rsidR="007E0004">
              <w:rPr>
                <w:noProof/>
                <w:webHidden/>
              </w:rPr>
              <w:fldChar w:fldCharType="end"/>
            </w:r>
          </w:hyperlink>
        </w:p>
        <w:p w:rsidR="007E0004" w:rsidRDefault="00FF769E">
          <w:pPr>
            <w:pStyle w:val="TOC1"/>
            <w:rPr>
              <w:rFonts w:eastAsiaTheme="minorEastAsia"/>
              <w:b w:val="0"/>
              <w:noProof/>
              <w:color w:val="auto"/>
              <w:sz w:val="22"/>
              <w:lang w:eastAsia="en-GB"/>
            </w:rPr>
          </w:pPr>
          <w:hyperlink w:history="1" w:anchor="_Toc109631906">
            <w:r w:rsidRPr="009669A2" w:rsidR="007E0004">
              <w:rPr>
                <w:rStyle w:val="Hyperlink"/>
                <w:noProof/>
              </w:rPr>
              <w:t>Appendix 1: How to transfer content from a Word template to the VLE</w:t>
            </w:r>
            <w:r w:rsidR="007E0004">
              <w:rPr>
                <w:noProof/>
                <w:webHidden/>
              </w:rPr>
              <w:tab/>
            </w:r>
            <w:r w:rsidR="007E0004">
              <w:rPr>
                <w:noProof/>
                <w:webHidden/>
              </w:rPr>
              <w:fldChar w:fldCharType="begin"/>
            </w:r>
            <w:r w:rsidR="007E0004">
              <w:rPr>
                <w:noProof/>
                <w:webHidden/>
              </w:rPr>
              <w:instrText xml:space="preserve"> PAGEREF _Toc109631906 \h </w:instrText>
            </w:r>
            <w:r w:rsidR="007E0004">
              <w:rPr>
                <w:noProof/>
                <w:webHidden/>
              </w:rPr>
            </w:r>
            <w:r w:rsidR="007E0004">
              <w:rPr>
                <w:noProof/>
                <w:webHidden/>
              </w:rPr>
              <w:fldChar w:fldCharType="separate"/>
            </w:r>
            <w:r w:rsidR="007E0004">
              <w:rPr>
                <w:noProof/>
                <w:webHidden/>
              </w:rPr>
              <w:t>13</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907">
            <w:r w:rsidRPr="009669A2" w:rsidR="007E0004">
              <w:rPr>
                <w:rStyle w:val="Hyperlink"/>
                <w:noProof/>
              </w:rPr>
              <w:t>Step One: Update the template</w:t>
            </w:r>
            <w:r w:rsidR="007E0004">
              <w:rPr>
                <w:noProof/>
                <w:webHidden/>
              </w:rPr>
              <w:tab/>
            </w:r>
            <w:r w:rsidR="007E0004">
              <w:rPr>
                <w:noProof/>
                <w:webHidden/>
              </w:rPr>
              <w:fldChar w:fldCharType="begin"/>
            </w:r>
            <w:r w:rsidR="007E0004">
              <w:rPr>
                <w:noProof/>
                <w:webHidden/>
              </w:rPr>
              <w:instrText xml:space="preserve"> PAGEREF _Toc109631907 \h </w:instrText>
            </w:r>
            <w:r w:rsidR="007E0004">
              <w:rPr>
                <w:noProof/>
                <w:webHidden/>
              </w:rPr>
            </w:r>
            <w:r w:rsidR="007E0004">
              <w:rPr>
                <w:noProof/>
                <w:webHidden/>
              </w:rPr>
              <w:fldChar w:fldCharType="separate"/>
            </w:r>
            <w:r w:rsidR="007E0004">
              <w:rPr>
                <w:noProof/>
                <w:webHidden/>
              </w:rPr>
              <w:t>13</w:t>
            </w:r>
            <w:r w:rsidR="007E0004">
              <w:rPr>
                <w:noProof/>
                <w:webHidden/>
              </w:rPr>
              <w:fldChar w:fldCharType="end"/>
            </w:r>
          </w:hyperlink>
        </w:p>
        <w:p w:rsidR="007E0004" w:rsidRDefault="00FF769E">
          <w:pPr>
            <w:pStyle w:val="TOC2"/>
            <w:tabs>
              <w:tab w:val="right" w:leader="dot" w:pos="9911"/>
            </w:tabs>
            <w:rPr>
              <w:rFonts w:eastAsiaTheme="minorEastAsia"/>
              <w:noProof/>
              <w:color w:val="auto"/>
              <w:sz w:val="22"/>
              <w:lang w:eastAsia="en-GB"/>
            </w:rPr>
          </w:pPr>
          <w:hyperlink w:history="1" w:anchor="_Toc109631908">
            <w:r w:rsidRPr="009669A2" w:rsidR="007E0004">
              <w:rPr>
                <w:rStyle w:val="Hyperlink"/>
                <w:rFonts w:eastAsia="Times New Roman"/>
                <w:noProof/>
              </w:rPr>
              <w:t>Step Two: Transfer the content to Blackboard</w:t>
            </w:r>
            <w:r w:rsidR="007E0004">
              <w:rPr>
                <w:noProof/>
                <w:webHidden/>
              </w:rPr>
              <w:tab/>
            </w:r>
            <w:r w:rsidR="007E0004">
              <w:rPr>
                <w:noProof/>
                <w:webHidden/>
              </w:rPr>
              <w:fldChar w:fldCharType="begin"/>
            </w:r>
            <w:r w:rsidR="007E0004">
              <w:rPr>
                <w:noProof/>
                <w:webHidden/>
              </w:rPr>
              <w:instrText xml:space="preserve"> PAGEREF _Toc109631908 \h </w:instrText>
            </w:r>
            <w:r w:rsidR="007E0004">
              <w:rPr>
                <w:noProof/>
                <w:webHidden/>
              </w:rPr>
            </w:r>
            <w:r w:rsidR="007E0004">
              <w:rPr>
                <w:noProof/>
                <w:webHidden/>
              </w:rPr>
              <w:fldChar w:fldCharType="separate"/>
            </w:r>
            <w:r w:rsidR="007E0004">
              <w:rPr>
                <w:noProof/>
                <w:webHidden/>
              </w:rPr>
              <w:t>13</w:t>
            </w:r>
            <w:r w:rsidR="007E0004">
              <w:rPr>
                <w:noProof/>
                <w:webHidden/>
              </w:rPr>
              <w:fldChar w:fldCharType="end"/>
            </w:r>
          </w:hyperlink>
        </w:p>
        <w:p w:rsidRPr="00026C89" w:rsidR="000D05D8" w:rsidP="00EC1C6C" w:rsidRDefault="00EC1C6C">
          <w:pPr>
            <w:rPr>
              <w:b/>
              <w:bCs/>
              <w:noProof/>
            </w:rPr>
            <w:sectPr w:rsidRPr="00026C89" w:rsidR="000D05D8" w:rsidSect="00ED100B">
              <w:pgSz w:w="11906" w:h="16838"/>
              <w:pgMar w:top="992" w:right="851" w:bottom="1134" w:left="1134" w:header="709" w:footer="131" w:gutter="0"/>
              <w:pgNumType w:start="0"/>
              <w:cols w:space="708"/>
              <w:titlePg/>
              <w:docGrid w:linePitch="360"/>
            </w:sectPr>
          </w:pPr>
          <w:r w:rsidRPr="00A7617F">
            <w:rPr>
              <w:rFonts w:asciiTheme="majorHAnsi" w:hAnsiTheme="majorHAnsi"/>
              <w:b/>
              <w:color w:val="2F5496" w:themeColor="accent1" w:themeShade="BF"/>
              <w:sz w:val="28"/>
            </w:rPr>
            <w:fldChar w:fldCharType="end"/>
          </w:r>
        </w:p>
      </w:sdtContent>
    </w:sdt>
    <w:p w:rsidRPr="008A6E4F" w:rsidR="00E009BF" w:rsidP="00E009BF" w:rsidRDefault="00E009BF">
      <w:pPr>
        <w:pStyle w:val="Heading1"/>
      </w:pPr>
      <w:bookmarkStart w:name="intro" w:id="2"/>
      <w:bookmarkStart w:name="_Toc109631887" w:id="3"/>
      <w:r w:rsidRPr="008A6E4F">
        <w:lastRenderedPageBreak/>
        <w:t>Introduction</w:t>
      </w:r>
      <w:bookmarkEnd w:id="2"/>
      <w:bookmarkEnd w:id="3"/>
    </w:p>
    <w:p w:rsidRPr="00E009BF" w:rsidR="00E009BF" w:rsidP="00E009BF" w:rsidRDefault="00E009BF">
      <w:r w:rsidRPr="00E009BF">
        <w:t>This guidance is not intended to impose style or design; rather it advises on the minimum expectations for DMU handbook</w:t>
      </w:r>
      <w:r w:rsidR="005A023D">
        <w:t>s</w:t>
      </w:r>
      <w:r w:rsidRPr="00E009BF">
        <w:t>, ensuring that core information that students require is not excluded. It also aims to encourage consistency of content and format, whilst recognising some discretion is necessary across different disciplines, and faculties will, to some extent, tailor content aimed at the specific needs of their student profile.</w:t>
      </w:r>
    </w:p>
    <w:p w:rsidRPr="00E009BF" w:rsidR="00E009BF" w:rsidP="00E009BF" w:rsidRDefault="00E009BF"/>
    <w:p w:rsidR="00E009BF" w:rsidP="00E009BF" w:rsidRDefault="00E009BF">
      <w:r w:rsidRPr="00E009BF">
        <w:t xml:space="preserve">A template </w:t>
      </w:r>
      <w:r w:rsidR="005A023D">
        <w:t xml:space="preserve">programme </w:t>
      </w:r>
      <w:r w:rsidRPr="00E009BF">
        <w:t xml:space="preserve">handbook </w:t>
      </w:r>
      <w:r w:rsidR="005A023D">
        <w:t>and module handbook contents page are</w:t>
      </w:r>
      <w:r w:rsidRPr="00E009BF">
        <w:t xml:space="preserve"> available on the DAQ web pages; th</w:t>
      </w:r>
      <w:r w:rsidR="005A023D">
        <w:t>ese are</w:t>
      </w:r>
      <w:r w:rsidRPr="00E009BF">
        <w:t xml:space="preserve"> optional tool</w:t>
      </w:r>
      <w:r w:rsidR="005A023D">
        <w:t>s</w:t>
      </w:r>
      <w:r w:rsidRPr="00E009BF">
        <w:t xml:space="preserve"> to assist in the creation of handbooks for new programmes, and for faculties who wish to update their existing</w:t>
      </w:r>
      <w:r w:rsidR="005A023D">
        <w:t xml:space="preserve"> p</w:t>
      </w:r>
      <w:r w:rsidRPr="00E009BF">
        <w:t xml:space="preserve">rogramme </w:t>
      </w:r>
      <w:r w:rsidR="005A023D">
        <w:t>h</w:t>
      </w:r>
      <w:r w:rsidRPr="00E009BF">
        <w:t>andbook.</w:t>
      </w:r>
      <w:r w:rsidR="005A023D">
        <w:t xml:space="preserve"> Handbook information should be embedded into the </w:t>
      </w:r>
      <w:r w:rsidR="008C5A58">
        <w:t>Virtual Learning Environment (</w:t>
      </w:r>
      <w:r w:rsidR="005A023D">
        <w:t>VLE</w:t>
      </w:r>
      <w:r w:rsidR="008C5A58">
        <w:t>)</w:t>
      </w:r>
      <w:r w:rsidR="00536A9E">
        <w:t xml:space="preserve">. For instructions on how to do this, please see </w:t>
      </w:r>
      <w:r w:rsidRPr="00536A9E" w:rsidR="00536A9E">
        <w:rPr>
          <w:b/>
          <w:color w:val="C45911" w:themeColor="accent2" w:themeShade="BF"/>
        </w:rPr>
        <w:t>Appendix 1</w:t>
      </w:r>
      <w:r w:rsidR="00536A9E">
        <w:t>.</w:t>
      </w:r>
      <w:r w:rsidR="005A023D">
        <w:t xml:space="preserve"> </w:t>
      </w:r>
    </w:p>
    <w:p w:rsidR="00E009BF" w:rsidP="00E009BF" w:rsidRDefault="00E009BF"/>
    <w:p w:rsidRPr="001243F1" w:rsidR="00E009BF" w:rsidP="00E009BF" w:rsidRDefault="00E009BF">
      <w:pPr>
        <w:rPr>
          <w:rStyle w:val="Emphasis"/>
          <w:i w:val="0"/>
        </w:rPr>
      </w:pPr>
      <w:bookmarkStart w:name="_Toc483399848" w:id="4"/>
      <w:bookmarkStart w:name="_Toc483405986" w:id="5"/>
      <w:bookmarkStart w:name="_Toc485119596" w:id="6"/>
      <w:r w:rsidRPr="001243F1">
        <w:rPr>
          <w:rStyle w:val="Emphasis"/>
        </w:rPr>
        <w:t>Minimum guidance of what should be included in handbooks is necessary in order to:</w:t>
      </w:r>
      <w:bookmarkEnd w:id="4"/>
      <w:bookmarkEnd w:id="5"/>
      <w:bookmarkEnd w:id="6"/>
    </w:p>
    <w:p w:rsidRPr="00BB2477" w:rsidR="00E009BF" w:rsidP="00E009BF" w:rsidRDefault="00E009BF">
      <w:pPr>
        <w:pStyle w:val="PlainText"/>
        <w:tabs>
          <w:tab w:val="left" w:pos="1185"/>
        </w:tabs>
        <w:rPr>
          <w:rFonts w:ascii="Calibri" w:hAnsi="Calibri" w:cs="Calibri"/>
          <w:sz w:val="10"/>
          <w:szCs w:val="10"/>
        </w:rPr>
      </w:pPr>
    </w:p>
    <w:p w:rsidR="00E009BF" w:rsidP="00A33B4F" w:rsidRDefault="00E009BF">
      <w:pPr>
        <w:numPr>
          <w:ilvl w:val="0"/>
          <w:numId w:val="5"/>
        </w:numPr>
        <w:ind w:left="360"/>
      </w:pPr>
      <w:r w:rsidRPr="005842EF">
        <w:t xml:space="preserve">Guarantee a </w:t>
      </w:r>
      <w:r w:rsidRPr="00296598">
        <w:rPr>
          <w:b/>
        </w:rPr>
        <w:t xml:space="preserve">shared minimum standard </w:t>
      </w:r>
      <w:r w:rsidRPr="005842EF">
        <w:t>of information provided for DMU students.</w:t>
      </w:r>
    </w:p>
    <w:p w:rsidRPr="00296598" w:rsidR="00E009BF" w:rsidP="00E009BF" w:rsidRDefault="00E009BF">
      <w:pPr>
        <w:rPr>
          <w:sz w:val="10"/>
          <w:szCs w:val="10"/>
        </w:rPr>
      </w:pPr>
    </w:p>
    <w:p w:rsidRPr="005842EF" w:rsidR="00E009BF" w:rsidP="00A33B4F" w:rsidRDefault="00E009BF">
      <w:pPr>
        <w:numPr>
          <w:ilvl w:val="0"/>
          <w:numId w:val="5"/>
        </w:numPr>
        <w:ind w:left="360"/>
      </w:pPr>
      <w:r w:rsidRPr="00296598">
        <w:rPr>
          <w:rFonts w:cs="Calibri"/>
        </w:rPr>
        <w:t xml:space="preserve">Satisfy </w:t>
      </w:r>
      <w:r w:rsidRPr="00296598">
        <w:rPr>
          <w:rFonts w:cs="Calibri"/>
          <w:b/>
        </w:rPr>
        <w:t>Competition and Markets Authority (CMA) Guidance</w:t>
      </w:r>
      <w:r w:rsidRPr="001D48C2">
        <w:rPr>
          <w:rFonts w:cs="Calibri"/>
          <w:b/>
        </w:rPr>
        <w:t xml:space="preserve"> to the Higher Education</w:t>
      </w:r>
      <w:r w:rsidRPr="00296598">
        <w:rPr>
          <w:rStyle w:val="FootnoteReference"/>
          <w:rFonts w:cs="Calibri"/>
          <w:b/>
        </w:rPr>
        <w:footnoteReference w:id="1"/>
      </w:r>
      <w:r w:rsidRPr="00296598">
        <w:rPr>
          <w:rFonts w:cs="Calibri"/>
        </w:rPr>
        <w:t xml:space="preserve"> sector </w:t>
      </w:r>
      <w:r>
        <w:rPr>
          <w:rFonts w:cs="Calibri"/>
        </w:rPr>
        <w:t xml:space="preserve">on consumer rights legislation </w:t>
      </w:r>
      <w:r w:rsidRPr="00296598">
        <w:rPr>
          <w:rFonts w:cs="Calibri"/>
        </w:rPr>
        <w:t>to ensure information to students is accurate and easy to access</w:t>
      </w:r>
      <w:r>
        <w:rPr>
          <w:rFonts w:cs="Calibri"/>
        </w:rPr>
        <w:t xml:space="preserve"> and does not contravene CMA obligations</w:t>
      </w:r>
      <w:r w:rsidRPr="00296598">
        <w:rPr>
          <w:rFonts w:cs="Calibri"/>
        </w:rPr>
        <w:t>.</w:t>
      </w:r>
      <w:r w:rsidRPr="00296598">
        <w:t xml:space="preserve"> </w:t>
      </w:r>
      <w:r w:rsidRPr="00296598">
        <w:rPr>
          <w:rFonts w:cs="Calibri"/>
        </w:rPr>
        <w:t xml:space="preserve">The accuracy of the </w:t>
      </w:r>
      <w:r>
        <w:rPr>
          <w:rFonts w:cs="Calibri"/>
        </w:rPr>
        <w:t>programme</w:t>
      </w:r>
      <w:r w:rsidRPr="00296598">
        <w:rPr>
          <w:rFonts w:cs="Calibri"/>
        </w:rPr>
        <w:t xml:space="preserve"> content within the handbook is paramount and regular checks should be undertaken to prevent information becoming obsolete. </w:t>
      </w:r>
      <w:r w:rsidR="00750B24">
        <w:rPr>
          <w:rFonts w:cs="Calibri"/>
        </w:rPr>
        <w:t xml:space="preserve">Presenting handbook information directly on the VLE </w:t>
      </w:r>
      <w:r w:rsidRPr="00296598">
        <w:rPr>
          <w:rFonts w:cs="Calibri"/>
        </w:rPr>
        <w:t>and directing students to e-versions</w:t>
      </w:r>
      <w:r w:rsidR="00750B24">
        <w:rPr>
          <w:rFonts w:cs="Calibri"/>
        </w:rPr>
        <w:t>/web links</w:t>
      </w:r>
      <w:r w:rsidRPr="00296598">
        <w:rPr>
          <w:rFonts w:cs="Calibri"/>
        </w:rPr>
        <w:t xml:space="preserve"> as the definitive source</w:t>
      </w:r>
      <w:r w:rsidR="00750B24">
        <w:rPr>
          <w:rFonts w:cs="Calibri"/>
        </w:rPr>
        <w:t xml:space="preserve"> of information</w:t>
      </w:r>
      <w:r w:rsidRPr="00296598">
        <w:rPr>
          <w:rFonts w:cs="Calibri"/>
        </w:rPr>
        <w:t xml:space="preserve"> provides greater administrative efficiencies</w:t>
      </w:r>
      <w:r w:rsidR="00750B24">
        <w:rPr>
          <w:rFonts w:cs="Calibri"/>
        </w:rPr>
        <w:t xml:space="preserve">, ensures accuracy of information and </w:t>
      </w:r>
      <w:r w:rsidRPr="00296598">
        <w:rPr>
          <w:rFonts w:cs="Calibri"/>
        </w:rPr>
        <w:t xml:space="preserve">ensures </w:t>
      </w:r>
      <w:r w:rsidR="00750B24">
        <w:rPr>
          <w:rFonts w:cs="Calibri"/>
        </w:rPr>
        <w:t xml:space="preserve">that </w:t>
      </w:r>
      <w:r w:rsidRPr="00296598">
        <w:rPr>
          <w:rFonts w:cs="Calibri"/>
        </w:rPr>
        <w:t>handbooks can be updated in a timely, cost-effective manner</w:t>
      </w:r>
      <w:r>
        <w:rPr>
          <w:rFonts w:cs="Calibri"/>
        </w:rPr>
        <w:t>. It is highly recommended that anyone involved in writing student handbooks, completes the online Consumer Rights training (Protecting Students’ Consumer Rights) via Blackboard.</w:t>
      </w:r>
    </w:p>
    <w:p w:rsidRPr="007C795A" w:rsidR="00E009BF" w:rsidP="00E009BF" w:rsidRDefault="00E009BF">
      <w:pPr>
        <w:ind w:left="360"/>
        <w:rPr>
          <w:sz w:val="10"/>
          <w:szCs w:val="10"/>
        </w:rPr>
      </w:pPr>
    </w:p>
    <w:p w:rsidR="005A023D" w:rsidP="00A33B4F" w:rsidRDefault="00E009BF">
      <w:pPr>
        <w:numPr>
          <w:ilvl w:val="0"/>
          <w:numId w:val="5"/>
        </w:numPr>
        <w:ind w:left="360"/>
      </w:pPr>
      <w:r w:rsidRPr="005842EF">
        <w:rPr>
          <w:rFonts w:cs="Calibri"/>
        </w:rPr>
        <w:t xml:space="preserve">Satisfy </w:t>
      </w:r>
      <w:r w:rsidRPr="005842EF">
        <w:rPr>
          <w:rFonts w:cs="Calibri"/>
          <w:b/>
        </w:rPr>
        <w:t>requirements for validation</w:t>
      </w:r>
      <w:r>
        <w:rPr>
          <w:rStyle w:val="FootnoteReference"/>
          <w:rFonts w:cs="Calibri"/>
          <w:b/>
        </w:rPr>
        <w:footnoteReference w:id="2"/>
      </w:r>
      <w:r w:rsidRPr="005842EF">
        <w:rPr>
          <w:rFonts w:cs="Calibri"/>
          <w:b/>
        </w:rPr>
        <w:t xml:space="preserve"> </w:t>
      </w:r>
      <w:r w:rsidRPr="00296598">
        <w:rPr>
          <w:rFonts w:cs="Calibri"/>
        </w:rPr>
        <w:t>and also</w:t>
      </w:r>
      <w:r w:rsidRPr="005842EF">
        <w:rPr>
          <w:rFonts w:cs="Calibri"/>
          <w:b/>
        </w:rPr>
        <w:t xml:space="preserve"> ‘delivery approvals’ </w:t>
      </w:r>
      <w:r w:rsidRPr="00296598">
        <w:rPr>
          <w:rFonts w:cs="Calibri"/>
        </w:rPr>
        <w:t xml:space="preserve">where collaborative partners also deliver the programme owned by DMU faculties. </w:t>
      </w:r>
    </w:p>
    <w:p w:rsidR="00E009BF" w:rsidP="00E009BF" w:rsidRDefault="00E009BF"/>
    <w:p w:rsidRPr="001B66C7" w:rsidR="00E009BF" w:rsidP="005A023D" w:rsidRDefault="005A023D">
      <w:pPr>
        <w:pStyle w:val="NoSpacing"/>
      </w:pPr>
      <w:bookmarkStart w:name="_Toc483399849" w:id="7"/>
      <w:bookmarkStart w:name="_Toc483405987" w:id="8"/>
      <w:bookmarkStart w:name="_Toc485119597" w:id="9"/>
      <w:r>
        <w:t xml:space="preserve">A note on collaborative provision </w:t>
      </w:r>
      <w:proofErr w:type="spellStart"/>
      <w:r>
        <w:t>programme</w:t>
      </w:r>
      <w:proofErr w:type="spellEnd"/>
      <w:r>
        <w:t xml:space="preserve"> handbooks</w:t>
      </w:r>
      <w:bookmarkEnd w:id="7"/>
      <w:bookmarkEnd w:id="8"/>
      <w:bookmarkEnd w:id="9"/>
      <w:r w:rsidRPr="001B66C7" w:rsidR="00E009BF">
        <w:t xml:space="preserve"> </w:t>
      </w:r>
    </w:p>
    <w:p w:rsidRPr="005A023D" w:rsidR="005A023D" w:rsidP="00A33B4F" w:rsidRDefault="005A023D">
      <w:pPr>
        <w:numPr>
          <w:ilvl w:val="0"/>
          <w:numId w:val="5"/>
        </w:numPr>
        <w:ind w:left="360"/>
      </w:pPr>
      <w:bookmarkStart w:name="_Toc483399850" w:id="10"/>
      <w:bookmarkStart w:name="_Toc483405988" w:id="11"/>
      <w:bookmarkStart w:name="_Toc485119598" w:id="12"/>
      <w:r w:rsidRPr="005842EF">
        <w:t>External students enrolled at a programme at a collaborative partner should largely receive handbooks that mirror those that internal DMU students receive but some element of cont</w:t>
      </w:r>
      <w:r w:rsidRPr="005A023D">
        <w:t xml:space="preserve">extualisation will be necessary. </w:t>
      </w:r>
      <w:r w:rsidRPr="005A023D">
        <w:rPr>
          <w:rFonts w:cs="Calibri"/>
        </w:rPr>
        <w:t xml:space="preserve">Ensure handbooks for collaborative partner students mirror DMU expectations but are appropriately contextualised for the partnership. </w:t>
      </w:r>
      <w:r w:rsidRPr="00F95C3D" w:rsidR="00F95C3D">
        <w:rPr>
          <w:b/>
          <w:color w:val="FF0000"/>
        </w:rPr>
        <w:t>These handbooks should continue to be produced as a separate document.</w:t>
      </w:r>
    </w:p>
    <w:p w:rsidR="005A023D" w:rsidP="00A33B4F" w:rsidRDefault="005A023D">
      <w:pPr>
        <w:numPr>
          <w:ilvl w:val="0"/>
          <w:numId w:val="5"/>
        </w:numPr>
        <w:ind w:left="360"/>
      </w:pPr>
      <w:r>
        <w:t xml:space="preserve">For guidance on drafting collaborative partner handbooks, please see the separate guidance document </w:t>
      </w:r>
      <w:hyperlink w:history="1" r:id="rId11">
        <w:r w:rsidRPr="005A023D">
          <w:rPr>
            <w:rStyle w:val="Hyperlink"/>
          </w:rPr>
          <w:t>‘DAQ guidance for drafting collaborative provision programme handbooks’.</w:t>
        </w:r>
      </w:hyperlink>
      <w:r>
        <w:t xml:space="preserve"> </w:t>
      </w:r>
      <w:bookmarkEnd w:id="10"/>
      <w:bookmarkEnd w:id="11"/>
      <w:bookmarkEnd w:id="12"/>
    </w:p>
    <w:p w:rsidRPr="005A023D" w:rsidR="00E009BF" w:rsidP="00A33B4F" w:rsidRDefault="00E009BF">
      <w:pPr>
        <w:numPr>
          <w:ilvl w:val="0"/>
          <w:numId w:val="5"/>
        </w:numPr>
        <w:ind w:left="360"/>
      </w:pPr>
      <w:r>
        <w:t xml:space="preserve">For more details about the University’s collaborative provision: </w:t>
      </w:r>
      <w:r w:rsidRPr="005A023D">
        <w:rPr>
          <w:rFonts w:cs="Calibri"/>
        </w:rPr>
        <w:t xml:space="preserve">see the </w:t>
      </w:r>
      <w:hyperlink w:history="1" r:id="rId12">
        <w:r w:rsidRPr="005A023D">
          <w:rPr>
            <w:rStyle w:val="Hyperlink"/>
            <w:rFonts w:cs="Calibri"/>
          </w:rPr>
          <w:t>DAQ Guide to Managing Collaborative Provision</w:t>
        </w:r>
      </w:hyperlink>
      <w:r w:rsidRPr="005A023D">
        <w:rPr>
          <w:rFonts w:cs="Calibri"/>
        </w:rPr>
        <w:t>.</w:t>
      </w:r>
    </w:p>
    <w:p w:rsidR="005A023D" w:rsidP="00E009BF" w:rsidRDefault="005A023D"/>
    <w:p w:rsidR="00536A9E" w:rsidP="00E009BF" w:rsidRDefault="00536A9E"/>
    <w:p w:rsidR="00536A9E" w:rsidP="00E009BF" w:rsidRDefault="00536A9E"/>
    <w:p w:rsidRPr="00296598" w:rsidR="00536A9E" w:rsidP="00E009BF" w:rsidRDefault="00536A9E"/>
    <w:p w:rsidR="00E009BF" w:rsidP="00E009BF" w:rsidRDefault="00E009BF">
      <w:pPr>
        <w:pStyle w:val="Heading1"/>
        <w:rPr>
          <w:lang w:val="en-US"/>
        </w:rPr>
      </w:pPr>
      <w:bookmarkStart w:name="_Toc109631888" w:id="13"/>
      <w:r>
        <w:rPr>
          <w:lang w:val="en-US"/>
        </w:rPr>
        <w:lastRenderedPageBreak/>
        <w:t>Guiding principles and presentation of handbooks</w:t>
      </w:r>
      <w:bookmarkEnd w:id="13"/>
    </w:p>
    <w:p w:rsidRPr="00E009BF" w:rsidR="00E009BF" w:rsidP="00E009BF" w:rsidRDefault="00E009BF">
      <w:r w:rsidRPr="00E009BF">
        <w:t>The guiding principles for handbooks are:</w:t>
      </w:r>
    </w:p>
    <w:p w:rsidRPr="00E009BF" w:rsidR="00E009BF" w:rsidP="00E009BF" w:rsidRDefault="00E009BF"/>
    <w:p w:rsidRPr="00E009BF" w:rsidR="00E009BF" w:rsidP="00A33B4F" w:rsidRDefault="00E009BF">
      <w:pPr>
        <w:numPr>
          <w:ilvl w:val="0"/>
          <w:numId w:val="5"/>
        </w:numPr>
      </w:pPr>
      <w:r w:rsidRPr="00E009BF">
        <w:t xml:space="preserve">To provide information that is </w:t>
      </w:r>
      <w:r w:rsidRPr="00E009BF">
        <w:rPr>
          <w:b/>
        </w:rPr>
        <w:t>usable, practical, clear</w:t>
      </w:r>
      <w:r w:rsidRPr="00E009BF">
        <w:t xml:space="preserve"> and </w:t>
      </w:r>
      <w:r w:rsidRPr="00E009BF">
        <w:rPr>
          <w:b/>
        </w:rPr>
        <w:t>easy to navigate.</w:t>
      </w:r>
    </w:p>
    <w:p w:rsidRPr="00E009BF" w:rsidR="00E009BF" w:rsidP="00E009BF" w:rsidRDefault="00E009BF"/>
    <w:p w:rsidRPr="00E009BF" w:rsidR="00E009BF" w:rsidP="00A33B4F" w:rsidRDefault="00E009BF">
      <w:pPr>
        <w:numPr>
          <w:ilvl w:val="0"/>
          <w:numId w:val="5"/>
        </w:numPr>
      </w:pPr>
      <w:r w:rsidRPr="00E009BF">
        <w:t xml:space="preserve">To provide information that is </w:t>
      </w:r>
      <w:r w:rsidRPr="00E009BF">
        <w:rPr>
          <w:b/>
        </w:rPr>
        <w:t>accurate, complete, unambiguous, succinct,</w:t>
      </w:r>
      <w:r w:rsidRPr="00E009BF">
        <w:t xml:space="preserve"> and easy to access in order to comply with UK Consumer Rights legislation.  </w:t>
      </w:r>
    </w:p>
    <w:p w:rsidRPr="00E009BF" w:rsidR="00E009BF" w:rsidP="00E009BF" w:rsidRDefault="00E009BF"/>
    <w:p w:rsidRPr="00E009BF" w:rsidR="00E009BF" w:rsidP="00A33B4F" w:rsidRDefault="00E009BF">
      <w:pPr>
        <w:numPr>
          <w:ilvl w:val="0"/>
          <w:numId w:val="5"/>
        </w:numPr>
      </w:pPr>
      <w:r w:rsidRPr="00E009BF">
        <w:t xml:space="preserve">To provide </w:t>
      </w:r>
      <w:r w:rsidRPr="00E009BF">
        <w:rPr>
          <w:b/>
        </w:rPr>
        <w:t xml:space="preserve">signposting </w:t>
      </w:r>
      <w:r w:rsidRPr="00E009BF">
        <w:t>for support and other sources of information.</w:t>
      </w:r>
    </w:p>
    <w:p w:rsidRPr="00E009BF" w:rsidR="00E009BF" w:rsidP="00E009BF" w:rsidRDefault="00E009BF"/>
    <w:p w:rsidRPr="00E009BF" w:rsidR="00E009BF" w:rsidP="00A33B4F" w:rsidRDefault="00E009BF">
      <w:pPr>
        <w:numPr>
          <w:ilvl w:val="0"/>
          <w:numId w:val="5"/>
        </w:numPr>
      </w:pPr>
      <w:r w:rsidRPr="00E009BF">
        <w:t xml:space="preserve">To provide </w:t>
      </w:r>
      <w:r w:rsidRPr="00E009BF">
        <w:rPr>
          <w:b/>
        </w:rPr>
        <w:t>links to both DMU academic and general student regulations</w:t>
      </w:r>
      <w:r w:rsidRPr="00E009BF">
        <w:t xml:space="preserve"> but not to reproduce these within the handbook itself.</w:t>
      </w:r>
    </w:p>
    <w:p w:rsidRPr="00E009BF" w:rsidR="00E009BF" w:rsidP="00E009BF" w:rsidRDefault="00E009BF"/>
    <w:p w:rsidRPr="00E009BF" w:rsidR="00E009BF" w:rsidP="00A33B4F" w:rsidRDefault="00E009BF">
      <w:pPr>
        <w:numPr>
          <w:ilvl w:val="0"/>
          <w:numId w:val="5"/>
        </w:numPr>
      </w:pPr>
      <w:r w:rsidRPr="00E009BF">
        <w:t xml:space="preserve">To ensure </w:t>
      </w:r>
      <w:r w:rsidRPr="00E009BF">
        <w:rPr>
          <w:b/>
        </w:rPr>
        <w:t>consistency</w:t>
      </w:r>
      <w:r w:rsidRPr="00E009BF">
        <w:t xml:space="preserve"> for DMU students but not uniformity.  </w:t>
      </w:r>
    </w:p>
    <w:p w:rsidRPr="00E009BF" w:rsidR="00E009BF" w:rsidP="00E009BF" w:rsidRDefault="00E009BF"/>
    <w:p w:rsidRPr="00E009BF" w:rsidR="00E009BF" w:rsidP="00A33B4F" w:rsidRDefault="00E009BF">
      <w:pPr>
        <w:numPr>
          <w:ilvl w:val="0"/>
          <w:numId w:val="5"/>
        </w:numPr>
      </w:pPr>
      <w:r w:rsidRPr="00E009BF">
        <w:t xml:space="preserve">To maintain a </w:t>
      </w:r>
      <w:r w:rsidRPr="00E009BF">
        <w:rPr>
          <w:b/>
        </w:rPr>
        <w:t xml:space="preserve">faculty/subject specific emphasis and contextualised appropriately </w:t>
      </w:r>
      <w:r w:rsidRPr="00E009BF">
        <w:t xml:space="preserve">to meet the needs of the students on a particular programme. </w:t>
      </w:r>
    </w:p>
    <w:p w:rsidRPr="00E009BF" w:rsidR="00E009BF" w:rsidP="00E009BF" w:rsidRDefault="00E009BF"/>
    <w:p w:rsidRPr="00E009BF" w:rsidR="00E009BF" w:rsidP="00A33B4F" w:rsidRDefault="00E009BF">
      <w:pPr>
        <w:numPr>
          <w:ilvl w:val="0"/>
          <w:numId w:val="5"/>
        </w:numPr>
      </w:pPr>
      <w:r w:rsidRPr="00E009BF">
        <w:t xml:space="preserve">To recognise that </w:t>
      </w:r>
      <w:proofErr w:type="gramStart"/>
      <w:r w:rsidRPr="00E009BF">
        <w:t>students</w:t>
      </w:r>
      <w:proofErr w:type="gramEnd"/>
      <w:r w:rsidRPr="00E009BF">
        <w:t xml:space="preserve"> prefer to access (and search) the content of handbooks </w:t>
      </w:r>
      <w:r w:rsidRPr="00E009BF">
        <w:rPr>
          <w:b/>
        </w:rPr>
        <w:t>electronically</w:t>
      </w:r>
      <w:r w:rsidRPr="00E009BF">
        <w:t xml:space="preserve">, and in ‘reference’ mode (i.e., on a need-to-know basis) rather than reading the handbook sequentially from start to finish, and that much of the content is now available in searchable electronic form. </w:t>
      </w:r>
    </w:p>
    <w:p w:rsidRPr="00E009BF" w:rsidR="00E009BF" w:rsidP="00E009BF" w:rsidRDefault="00E009BF"/>
    <w:p w:rsidRPr="00E009BF" w:rsidR="00E009BF" w:rsidP="00A33B4F" w:rsidRDefault="00E009BF">
      <w:pPr>
        <w:numPr>
          <w:ilvl w:val="0"/>
          <w:numId w:val="5"/>
        </w:numPr>
      </w:pPr>
      <w:r w:rsidRPr="00E009BF">
        <w:t xml:space="preserve">To be consistent with </w:t>
      </w:r>
      <w:r w:rsidRPr="00E009BF">
        <w:rPr>
          <w:b/>
        </w:rPr>
        <w:t>Universal Design for Learning (UDL)</w:t>
      </w:r>
      <w:r w:rsidRPr="00E009BF">
        <w:rPr>
          <w:b/>
          <w:vertAlign w:val="superscript"/>
        </w:rPr>
        <w:footnoteReference w:id="3"/>
      </w:r>
      <w:r w:rsidRPr="00E009BF">
        <w:t xml:space="preserve"> principles to enhance accessibility for all students irrespective of differences in learning styles.  Also see: </w:t>
      </w:r>
      <w:hyperlink w:history="1" r:id="rId13">
        <w:r w:rsidRPr="00E009BF">
          <w:rPr>
            <w:rStyle w:val="Hyperlink"/>
          </w:rPr>
          <w:t>http://www.dmu.ac.uk/dmu-students/udl/universal-design-for-learning.aspx</w:t>
        </w:r>
      </w:hyperlink>
    </w:p>
    <w:p w:rsidRPr="00E009BF" w:rsidR="00E009BF" w:rsidP="00E009BF" w:rsidRDefault="00E009BF"/>
    <w:p w:rsidRPr="00E009BF" w:rsidR="00E009BF" w:rsidP="00E009BF" w:rsidRDefault="00E009BF">
      <w:pPr>
        <w:rPr>
          <w:b/>
        </w:rPr>
      </w:pPr>
      <w:r w:rsidRPr="00E009BF">
        <w:rPr>
          <w:b/>
        </w:rPr>
        <w:t>Presentation and format of handbook</w:t>
      </w:r>
      <w:r w:rsidR="00AB558B">
        <w:rPr>
          <w:b/>
        </w:rPr>
        <w:t xml:space="preserve"> information</w:t>
      </w:r>
      <w:r w:rsidRPr="00E009BF">
        <w:rPr>
          <w:b/>
        </w:rPr>
        <w:t>:</w:t>
      </w:r>
    </w:p>
    <w:p w:rsidRPr="00E009BF" w:rsidR="00E009BF" w:rsidP="00E009BF" w:rsidRDefault="00E009BF">
      <w:pPr>
        <w:rPr>
          <w:b/>
          <w:bCs/>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6911"/>
      </w:tblGrid>
      <w:tr w:rsidRPr="00E009BF" w:rsidR="00E009BF" w:rsidTr="00AB558B">
        <w:tc>
          <w:tcPr>
            <w:tcW w:w="2943" w:type="dxa"/>
            <w:shd w:val="clear" w:color="auto" w:fill="auto"/>
          </w:tcPr>
          <w:p w:rsidRPr="00E009BF" w:rsidR="00E009BF" w:rsidP="00E009BF" w:rsidRDefault="00E009BF">
            <w:r w:rsidRPr="00E009BF">
              <w:t xml:space="preserve">The handbook should be </w:t>
            </w:r>
            <w:r w:rsidRPr="00E009BF">
              <w:rPr>
                <w:b/>
              </w:rPr>
              <w:t>available electronically</w:t>
            </w:r>
            <w:r w:rsidRPr="00E009BF">
              <w:t xml:space="preserve"> e.g. </w:t>
            </w:r>
            <w:r w:rsidR="00AB558B">
              <w:t xml:space="preserve">content transferred </w:t>
            </w:r>
            <w:r w:rsidRPr="00E009BF">
              <w:t>onto the programme Virtual Learning Environment (VLE).</w:t>
            </w:r>
          </w:p>
          <w:p w:rsidRPr="00E009BF" w:rsidR="00E009BF" w:rsidP="00E009BF" w:rsidRDefault="00E009BF"/>
          <w:p w:rsidRPr="00E009BF" w:rsidR="00E009BF" w:rsidP="00E009BF" w:rsidRDefault="00E009BF">
            <w:pPr>
              <w:rPr>
                <w:b/>
              </w:rPr>
            </w:pPr>
            <w:r w:rsidRPr="00E009BF">
              <w:rPr>
                <w:b/>
              </w:rPr>
              <w:t>Printed copies should be fully inclusive.</w:t>
            </w:r>
            <w:r w:rsidRPr="00E009BF">
              <w:t xml:space="preserve"> Faculties can decide if hard copies will be provided to students.</w:t>
            </w:r>
          </w:p>
          <w:p w:rsidRPr="00E009BF" w:rsidR="00E009BF" w:rsidP="00E009BF" w:rsidRDefault="00E009BF">
            <w:pPr>
              <w:rPr>
                <w:b/>
              </w:rPr>
            </w:pPr>
          </w:p>
        </w:tc>
        <w:tc>
          <w:tcPr>
            <w:tcW w:w="6911" w:type="dxa"/>
            <w:shd w:val="clear" w:color="auto" w:fill="auto"/>
          </w:tcPr>
          <w:p w:rsidRPr="00536A9E" w:rsidR="00E009BF" w:rsidP="00A33B4F" w:rsidRDefault="00E009BF">
            <w:pPr>
              <w:numPr>
                <w:ilvl w:val="0"/>
                <w:numId w:val="7"/>
              </w:numPr>
            </w:pPr>
            <w:r w:rsidRPr="00536A9E">
              <w:t>Uploading handbook</w:t>
            </w:r>
            <w:r w:rsidR="00536A9E">
              <w:t xml:space="preserve"> information</w:t>
            </w:r>
            <w:r w:rsidRPr="00536A9E">
              <w:t xml:space="preserve"> to the Virtual Learning Environment (VLE) is consistent with UDL principles</w:t>
            </w:r>
            <w:r w:rsidRPr="00536A9E" w:rsidR="00536A9E">
              <w:t>.</w:t>
            </w:r>
            <w:r w:rsidR="00750B24">
              <w:t xml:space="preserve"> The template text and links have been formatted to be accessible. Ensure that any alternative formats are accessible.</w:t>
            </w:r>
          </w:p>
          <w:p w:rsidR="00E009BF" w:rsidP="00E009BF" w:rsidRDefault="00E009BF"/>
          <w:p w:rsidRPr="00E009BF" w:rsidR="00E009BF" w:rsidP="00E009BF" w:rsidRDefault="00E009BF"/>
          <w:p w:rsidRPr="00E009BF" w:rsidR="00E009BF" w:rsidP="00A33B4F" w:rsidRDefault="00E009BF">
            <w:pPr>
              <w:numPr>
                <w:ilvl w:val="0"/>
                <w:numId w:val="6"/>
              </w:numPr>
            </w:pPr>
            <w:r w:rsidRPr="00E009BF">
              <w:rPr>
                <w:b/>
              </w:rPr>
              <w:t>To be fully inclusive,</w:t>
            </w:r>
            <w:r w:rsidRPr="00E009BF">
              <w:t xml:space="preserve"> printed, hard copy handbooks should use</w:t>
            </w:r>
            <w:r w:rsidRPr="00E009BF">
              <w:rPr>
                <w:b/>
              </w:rPr>
              <w:t xml:space="preserve"> pastel coloured paper </w:t>
            </w:r>
            <w:r w:rsidRPr="00E009BF">
              <w:t>and should follow any guidance from the UDL principles</w:t>
            </w:r>
            <w:r w:rsidR="00750B24">
              <w:t>.</w:t>
            </w:r>
          </w:p>
        </w:tc>
      </w:tr>
      <w:tr w:rsidRPr="00E009BF" w:rsidR="00E009BF" w:rsidTr="00AB558B">
        <w:tc>
          <w:tcPr>
            <w:tcW w:w="2943" w:type="dxa"/>
            <w:shd w:val="clear" w:color="auto" w:fill="auto"/>
          </w:tcPr>
          <w:p w:rsidRPr="00E009BF" w:rsidR="00E009BF" w:rsidP="00E009BF" w:rsidRDefault="00E009BF">
            <w:r w:rsidRPr="00E009BF">
              <w:rPr>
                <w:b/>
              </w:rPr>
              <w:t>Use diagrams, symbols or pictures</w:t>
            </w:r>
          </w:p>
        </w:tc>
        <w:tc>
          <w:tcPr>
            <w:tcW w:w="6911" w:type="dxa"/>
            <w:shd w:val="clear" w:color="auto" w:fill="auto"/>
          </w:tcPr>
          <w:p w:rsidRPr="00E009BF" w:rsidR="00E009BF" w:rsidP="00A33B4F" w:rsidRDefault="00E009BF">
            <w:pPr>
              <w:numPr>
                <w:ilvl w:val="0"/>
                <w:numId w:val="7"/>
              </w:numPr>
            </w:pPr>
            <w:r w:rsidRPr="00E009BF">
              <w:t xml:space="preserve">Helps to break up text and make handbooks more visually engaging.  Draws attention to certain topics and key points and/or to aid explanation of important structures/processes:  e.g. when signposting students to electronic sources of further information, a symbol could be used e.g. </w:t>
            </w:r>
            <w:r w:rsidRPr="00E009BF">
              <w:sym w:font="Wingdings" w:char="F03A"/>
            </w:r>
            <w:r w:rsidRPr="00E009BF">
              <w:t xml:space="preserve"> </w:t>
            </w:r>
          </w:p>
          <w:p w:rsidRPr="00E009BF" w:rsidR="00E009BF" w:rsidP="00E009BF" w:rsidRDefault="00E009BF"/>
        </w:tc>
      </w:tr>
      <w:tr w:rsidRPr="00E009BF" w:rsidR="00E009BF" w:rsidTr="00AB558B">
        <w:tc>
          <w:tcPr>
            <w:tcW w:w="2943" w:type="dxa"/>
            <w:shd w:val="clear" w:color="auto" w:fill="auto"/>
          </w:tcPr>
          <w:p w:rsidRPr="00E009BF" w:rsidR="00E009BF" w:rsidP="00E009BF" w:rsidRDefault="00E009BF">
            <w:pPr>
              <w:rPr>
                <w:b/>
              </w:rPr>
            </w:pPr>
            <w:r w:rsidRPr="00E009BF">
              <w:rPr>
                <w:b/>
              </w:rPr>
              <w:lastRenderedPageBreak/>
              <w:t>Signpost to other useful sources of information</w:t>
            </w:r>
          </w:p>
        </w:tc>
        <w:tc>
          <w:tcPr>
            <w:tcW w:w="6911" w:type="dxa"/>
            <w:shd w:val="clear" w:color="auto" w:fill="auto"/>
          </w:tcPr>
          <w:p w:rsidR="00E009BF" w:rsidP="00A33B4F" w:rsidRDefault="00E009BF">
            <w:pPr>
              <w:numPr>
                <w:ilvl w:val="0"/>
                <w:numId w:val="7"/>
              </w:numPr>
            </w:pPr>
            <w:r w:rsidRPr="00E009BF">
              <w:t>Where URLs are inserted, these must be checked by handbook author annually (at the very least), to ensure there are no broken links</w:t>
            </w:r>
          </w:p>
          <w:p w:rsidRPr="00E009BF" w:rsidR="00536A9E" w:rsidP="00536A9E" w:rsidRDefault="00536A9E">
            <w:pPr>
              <w:ind w:left="360"/>
            </w:pPr>
          </w:p>
        </w:tc>
      </w:tr>
      <w:tr w:rsidRPr="00E009BF" w:rsidR="00E009BF" w:rsidTr="00AB558B">
        <w:tc>
          <w:tcPr>
            <w:tcW w:w="2943" w:type="dxa"/>
            <w:shd w:val="clear" w:color="auto" w:fill="auto"/>
          </w:tcPr>
          <w:p w:rsidRPr="00E009BF" w:rsidR="00E009BF" w:rsidP="00E009BF" w:rsidRDefault="00E009BF">
            <w:pPr>
              <w:rPr>
                <w:b/>
              </w:rPr>
            </w:pPr>
            <w:r w:rsidRPr="00E009BF">
              <w:rPr>
                <w:b/>
              </w:rPr>
              <w:t>Apply</w:t>
            </w:r>
            <w:r w:rsidRPr="00E009BF">
              <w:t xml:space="preserve"> </w:t>
            </w:r>
            <w:r w:rsidRPr="00E009BF">
              <w:rPr>
                <w:b/>
              </w:rPr>
              <w:t>cross-referencing</w:t>
            </w:r>
            <w:r w:rsidRPr="00E009BF">
              <w:t xml:space="preserve"> and </w:t>
            </w:r>
            <w:r w:rsidRPr="00E009BF">
              <w:rPr>
                <w:b/>
              </w:rPr>
              <w:t>links to appropriate web content</w:t>
            </w:r>
          </w:p>
        </w:tc>
        <w:tc>
          <w:tcPr>
            <w:tcW w:w="6911" w:type="dxa"/>
            <w:shd w:val="clear" w:color="auto" w:fill="auto"/>
          </w:tcPr>
          <w:p w:rsidR="00E009BF" w:rsidP="00A33B4F" w:rsidRDefault="00E009BF">
            <w:pPr>
              <w:numPr>
                <w:ilvl w:val="0"/>
                <w:numId w:val="7"/>
              </w:numPr>
            </w:pPr>
            <w:r w:rsidRPr="00E009BF">
              <w:t xml:space="preserve">Maximises accessibility of information and protects accuracy as </w:t>
            </w:r>
            <w:r w:rsidR="00536A9E">
              <w:t>website/</w:t>
            </w:r>
            <w:r w:rsidRPr="00E009BF">
              <w:t xml:space="preserve">online information will be more regularly updated than </w:t>
            </w:r>
            <w:r w:rsidR="00536A9E">
              <w:t>static information</w:t>
            </w:r>
            <w:r w:rsidRPr="00E009BF">
              <w:t>.</w:t>
            </w:r>
          </w:p>
          <w:p w:rsidRPr="00E009BF" w:rsidR="00536A9E" w:rsidP="00536A9E" w:rsidRDefault="00536A9E">
            <w:pPr>
              <w:ind w:left="360"/>
            </w:pPr>
          </w:p>
        </w:tc>
      </w:tr>
      <w:tr w:rsidRPr="00E009BF" w:rsidR="00E009BF" w:rsidTr="00AB558B">
        <w:tc>
          <w:tcPr>
            <w:tcW w:w="2943" w:type="dxa"/>
            <w:shd w:val="clear" w:color="auto" w:fill="auto"/>
          </w:tcPr>
          <w:p w:rsidRPr="00E009BF" w:rsidR="00E009BF" w:rsidP="00E009BF" w:rsidRDefault="00E009BF">
            <w:pPr>
              <w:rPr>
                <w:b/>
              </w:rPr>
            </w:pPr>
            <w:r w:rsidRPr="00E009BF">
              <w:rPr>
                <w:b/>
              </w:rPr>
              <w:t>Presented professionally</w:t>
            </w:r>
          </w:p>
        </w:tc>
        <w:tc>
          <w:tcPr>
            <w:tcW w:w="6911" w:type="dxa"/>
            <w:shd w:val="clear" w:color="auto" w:fill="auto"/>
          </w:tcPr>
          <w:p w:rsidRPr="00E009BF" w:rsidR="00E009BF" w:rsidP="00A33B4F" w:rsidRDefault="00E009BF">
            <w:pPr>
              <w:numPr>
                <w:ilvl w:val="0"/>
                <w:numId w:val="7"/>
              </w:numPr>
            </w:pPr>
            <w:r w:rsidRPr="00E009BF">
              <w:t>Represents the University and programme team well by having consistent structures, heading styles and making good use of line spacing.</w:t>
            </w:r>
          </w:p>
          <w:p w:rsidRPr="00E009BF" w:rsidR="00E009BF" w:rsidP="00E009BF" w:rsidRDefault="00E009BF"/>
        </w:tc>
      </w:tr>
      <w:tr w:rsidRPr="00E009BF" w:rsidR="00E009BF" w:rsidTr="00AB558B">
        <w:tc>
          <w:tcPr>
            <w:tcW w:w="2943" w:type="dxa"/>
            <w:shd w:val="clear" w:color="auto" w:fill="auto"/>
          </w:tcPr>
          <w:p w:rsidRPr="00E009BF" w:rsidR="00E009BF" w:rsidP="00E009BF" w:rsidRDefault="00E009BF">
            <w:pPr>
              <w:rPr>
                <w:b/>
              </w:rPr>
            </w:pPr>
            <w:r w:rsidRPr="00E009BF">
              <w:rPr>
                <w:b/>
              </w:rPr>
              <w:t>Correct use of ‘voice’</w:t>
            </w:r>
          </w:p>
          <w:p w:rsidRPr="00E009BF" w:rsidR="00E009BF" w:rsidP="00E009BF" w:rsidRDefault="00E009BF"/>
        </w:tc>
        <w:tc>
          <w:tcPr>
            <w:tcW w:w="6911" w:type="dxa"/>
            <w:shd w:val="clear" w:color="auto" w:fill="auto"/>
          </w:tcPr>
          <w:p w:rsidR="00E009BF" w:rsidP="00A33B4F" w:rsidRDefault="00E009BF">
            <w:pPr>
              <w:numPr>
                <w:ilvl w:val="0"/>
                <w:numId w:val="7"/>
              </w:numPr>
            </w:pPr>
            <w:r w:rsidRPr="00E009BF">
              <w:t>Most handbooks directly address the student e.g. “</w:t>
            </w:r>
            <w:r w:rsidRPr="00E009BF">
              <w:rPr>
                <w:i/>
              </w:rPr>
              <w:t>you will have a choice to select from the following modules”</w:t>
            </w:r>
            <w:r w:rsidRPr="00E009BF">
              <w:t xml:space="preserve">.  Other handbooks use second-person narrative e.g. </w:t>
            </w:r>
            <w:r w:rsidRPr="00E009BF">
              <w:rPr>
                <w:i/>
              </w:rPr>
              <w:t>“students will have a choice to select from the following modules”.</w:t>
            </w:r>
            <w:r w:rsidRPr="00E009BF">
              <w:t xml:space="preserve">  Whatever the preferred style, the context should be </w:t>
            </w:r>
            <w:r w:rsidRPr="00E009BF" w:rsidR="008646D7">
              <w:t>considered</w:t>
            </w:r>
            <w:r w:rsidRPr="00E009BF">
              <w:t xml:space="preserve">, and consistency in voice applied.  </w:t>
            </w:r>
          </w:p>
          <w:p w:rsidRPr="00E009BF" w:rsidR="008646D7" w:rsidP="008646D7" w:rsidRDefault="008646D7">
            <w:pPr>
              <w:ind w:left="360"/>
            </w:pPr>
          </w:p>
        </w:tc>
      </w:tr>
    </w:tbl>
    <w:p w:rsidR="007E0004" w:rsidP="007E0004" w:rsidRDefault="007E0004">
      <w:pPr>
        <w:pStyle w:val="Heading1"/>
      </w:pPr>
      <w:bookmarkStart w:name="_Toc109631546" w:id="14"/>
      <w:bookmarkStart w:name="_Toc109631889" w:id="15"/>
      <w:bookmarkStart w:name="_Hlk109631976" w:id="16"/>
      <w:bookmarkStart w:name="_Hlk107323829" w:id="17"/>
      <w:r>
        <w:t>A note on archiving previous versions of the handbook</w:t>
      </w:r>
      <w:bookmarkEnd w:id="14"/>
      <w:bookmarkEnd w:id="15"/>
    </w:p>
    <w:p w:rsidR="00FF769E" w:rsidP="00FF769E" w:rsidRDefault="007E0004">
      <w:r>
        <w:t xml:space="preserve">Previous versions of student handbook information </w:t>
      </w:r>
      <w:bookmarkEnd w:id="16"/>
      <w:r w:rsidR="00FF769E">
        <w:t xml:space="preserve">should be made available to students on the VLE for the maximum period of registration applicable to the students studying on the course. For a full-time undergraduate course, for example, previous versions of the handbook should be kept on the VLE for 6 years (the maximum period of registered study for full time undergraduate students). </w:t>
      </w:r>
      <w:bookmarkStart w:name="_GoBack" w:id="18"/>
      <w:bookmarkEnd w:id="18"/>
    </w:p>
    <w:p w:rsidR="00FF769E" w:rsidP="00FF769E" w:rsidRDefault="00FF769E"/>
    <w:p w:rsidR="00FF769E" w:rsidP="00FF769E" w:rsidRDefault="00FF769E">
      <w:r>
        <w:t>This ensures that</w:t>
      </w:r>
      <w:r w:rsidRPr="000B0EA4">
        <w:t xml:space="preserve"> </w:t>
      </w:r>
      <w:r>
        <w:t>students can see the information provided to them when they started their course, and ensures that University satisfies</w:t>
      </w:r>
      <w:r w:rsidRPr="00C43DDE">
        <w:t xml:space="preserve"> Competition and Markets Authority (CMA) Guidance</w:t>
      </w:r>
      <w:r>
        <w:t xml:space="preserve">. These documents should be saved on the VLE, for example in an ‘Archive’ folder or area. </w:t>
      </w:r>
    </w:p>
    <w:p w:rsidR="00FF769E" w:rsidP="00FF769E" w:rsidRDefault="00FF769E"/>
    <w:p w:rsidRPr="00C43DDE" w:rsidR="00FF769E" w:rsidP="00FF769E" w:rsidRDefault="00FF769E">
      <w:r>
        <w:t xml:space="preserve">The retention period for handbooks is 10 years; the Faculty should ensure that handbooks are kept on the Faculty shared drive (or equivalent) for this period of time. </w:t>
      </w:r>
    </w:p>
    <w:p w:rsidRPr="0003113E" w:rsidR="00AF796A" w:rsidP="00FF769E" w:rsidRDefault="008646D7">
      <w:pPr>
        <w:pStyle w:val="Heading1"/>
        <w:rPr>
          <w:lang w:val="en-US"/>
        </w:rPr>
      </w:pPr>
      <w:r>
        <w:rPr>
          <w:lang w:val="en-US"/>
        </w:rPr>
        <w:br/>
      </w:r>
      <w:bookmarkStart w:name="_Toc109631890" w:id="19"/>
      <w:r w:rsidRPr="0003113E" w:rsidR="008706A4">
        <w:rPr>
          <w:lang w:val="en-US"/>
        </w:rPr>
        <w:t xml:space="preserve">Block Delivery and </w:t>
      </w:r>
      <w:r w:rsidRPr="0003113E" w:rsidR="00AF796A">
        <w:rPr>
          <w:lang w:val="en-US"/>
        </w:rPr>
        <w:t>Handbook information</w:t>
      </w:r>
      <w:bookmarkEnd w:id="19"/>
    </w:p>
    <w:p w:rsidR="00721AEE" w:rsidP="00721AEE" w:rsidRDefault="0003113E">
      <w:pPr>
        <w:rPr>
          <w:lang w:val="en-US"/>
        </w:rPr>
      </w:pPr>
      <w:r>
        <w:rPr>
          <w:lang w:val="en-US"/>
        </w:rPr>
        <w:t xml:space="preserve">Where colleagues are running two different delivery types concurrently (i.e. block delivery for Level 4, year-long delivery for Level 5 and Level 6), it is recommended that </w:t>
      </w:r>
      <w:proofErr w:type="spellStart"/>
      <w:r>
        <w:rPr>
          <w:lang w:val="en-US"/>
        </w:rPr>
        <w:t>programme</w:t>
      </w:r>
      <w:proofErr w:type="spellEnd"/>
      <w:r>
        <w:rPr>
          <w:lang w:val="en-US"/>
        </w:rPr>
        <w:t xml:space="preserve">, and where appropriate, module, details are </w:t>
      </w:r>
      <w:r w:rsidR="004B2CE8">
        <w:rPr>
          <w:lang w:val="en-US"/>
        </w:rPr>
        <w:t>separated by year of enrolment/</w:t>
      </w:r>
      <w:r>
        <w:rPr>
          <w:lang w:val="en-US"/>
        </w:rPr>
        <w:t>provided by cohort. For instance:</w:t>
      </w:r>
    </w:p>
    <w:p w:rsidR="0003113E" w:rsidP="00721AEE" w:rsidRDefault="0003113E">
      <w:pPr>
        <w:rPr>
          <w:lang w:val="en-US"/>
        </w:rPr>
      </w:pPr>
    </w:p>
    <w:p w:rsidR="0003113E" w:rsidP="00721AEE" w:rsidRDefault="0003113E">
      <w:pPr>
        <w:rPr>
          <w:lang w:val="en-US"/>
        </w:rPr>
      </w:pPr>
      <w:r>
        <w:rPr>
          <w:lang w:val="en-US"/>
        </w:rPr>
        <w:t xml:space="preserve">For Level 4 students (in 2022/23), your </w:t>
      </w:r>
      <w:proofErr w:type="spellStart"/>
      <w:r>
        <w:rPr>
          <w:lang w:val="en-US"/>
        </w:rPr>
        <w:t>programme</w:t>
      </w:r>
      <w:proofErr w:type="spellEnd"/>
      <w:r>
        <w:rPr>
          <w:lang w:val="en-US"/>
        </w:rPr>
        <w:t xml:space="preserve"> will </w:t>
      </w:r>
      <w:r w:rsidR="00B42D93">
        <w:rPr>
          <w:lang w:val="en-US"/>
        </w:rPr>
        <w:t>be structured as follows:</w:t>
      </w:r>
    </w:p>
    <w:p w:rsidR="008646D7" w:rsidP="008646D7" w:rsidRDefault="008646D7">
      <w:pPr>
        <w:rPr>
          <w:i/>
          <w:iCs/>
          <w:lang w:val="en-US"/>
        </w:rPr>
      </w:pPr>
      <w:r>
        <w:rPr>
          <w:i/>
          <w:iCs/>
          <w:lang w:val="en-US"/>
        </w:rPr>
        <w:t>Insert Level 4 22/23 information</w:t>
      </w:r>
    </w:p>
    <w:p w:rsidR="008646D7" w:rsidP="008646D7" w:rsidRDefault="008646D7">
      <w:pPr>
        <w:rPr>
          <w:i/>
          <w:iCs/>
          <w:lang w:val="en-US"/>
        </w:rPr>
      </w:pPr>
      <w:r>
        <w:rPr>
          <w:i/>
          <w:iCs/>
          <w:lang w:val="en-US"/>
        </w:rPr>
        <w:t>Insert Level 5 23/24 information</w:t>
      </w:r>
    </w:p>
    <w:p w:rsidR="008646D7" w:rsidP="008646D7" w:rsidRDefault="008646D7">
      <w:pPr>
        <w:rPr>
          <w:i/>
          <w:iCs/>
          <w:lang w:val="en-US"/>
        </w:rPr>
      </w:pPr>
      <w:r>
        <w:rPr>
          <w:i/>
          <w:iCs/>
          <w:lang w:val="en-US"/>
        </w:rPr>
        <w:t>Insert Level 6 24/25 information</w:t>
      </w:r>
    </w:p>
    <w:p w:rsidR="0003113E" w:rsidP="00721AEE" w:rsidRDefault="0003113E">
      <w:pPr>
        <w:rPr>
          <w:lang w:val="en-US"/>
        </w:rPr>
      </w:pPr>
    </w:p>
    <w:p w:rsidR="0003113E" w:rsidP="00721AEE" w:rsidRDefault="0003113E">
      <w:pPr>
        <w:rPr>
          <w:lang w:val="en-US"/>
        </w:rPr>
      </w:pPr>
      <w:r>
        <w:rPr>
          <w:lang w:val="en-US"/>
        </w:rPr>
        <w:t>For Level 5 students (in 2022/23)</w:t>
      </w:r>
      <w:r w:rsidR="00B42D93">
        <w:rPr>
          <w:lang w:val="en-US"/>
        </w:rPr>
        <w:t>,</w:t>
      </w:r>
      <w:r>
        <w:rPr>
          <w:lang w:val="en-US"/>
        </w:rPr>
        <w:t xml:space="preserve"> </w:t>
      </w:r>
      <w:r w:rsidR="00B42D93">
        <w:rPr>
          <w:lang w:val="en-US"/>
        </w:rPr>
        <w:t xml:space="preserve">your </w:t>
      </w:r>
      <w:proofErr w:type="spellStart"/>
      <w:r w:rsidR="00B42D93">
        <w:rPr>
          <w:lang w:val="en-US"/>
        </w:rPr>
        <w:t>programme</w:t>
      </w:r>
      <w:proofErr w:type="spellEnd"/>
      <w:r w:rsidR="00B42D93">
        <w:rPr>
          <w:lang w:val="en-US"/>
        </w:rPr>
        <w:t xml:space="preserve"> will be structured as follows:</w:t>
      </w:r>
    </w:p>
    <w:p w:rsidR="008646D7" w:rsidP="008646D7" w:rsidRDefault="008646D7">
      <w:pPr>
        <w:rPr>
          <w:i/>
          <w:iCs/>
          <w:lang w:val="en-US"/>
        </w:rPr>
      </w:pPr>
      <w:r>
        <w:rPr>
          <w:i/>
          <w:iCs/>
          <w:lang w:val="en-US"/>
        </w:rPr>
        <w:t>Insert Level 5 22/23 information</w:t>
      </w:r>
    </w:p>
    <w:p w:rsidR="008646D7" w:rsidP="008646D7" w:rsidRDefault="008646D7">
      <w:pPr>
        <w:rPr>
          <w:i/>
          <w:iCs/>
          <w:lang w:val="en-US"/>
        </w:rPr>
      </w:pPr>
      <w:r>
        <w:rPr>
          <w:i/>
          <w:iCs/>
          <w:lang w:val="en-US"/>
        </w:rPr>
        <w:t>Insert Level 6 23/24 information</w:t>
      </w:r>
    </w:p>
    <w:p w:rsidR="0003113E" w:rsidP="00721AEE" w:rsidRDefault="0003113E">
      <w:pPr>
        <w:rPr>
          <w:lang w:val="en-US"/>
        </w:rPr>
      </w:pPr>
    </w:p>
    <w:p w:rsidR="0003113E" w:rsidP="00721AEE" w:rsidRDefault="0003113E">
      <w:pPr>
        <w:rPr>
          <w:lang w:val="en-US"/>
        </w:rPr>
      </w:pPr>
      <w:r>
        <w:rPr>
          <w:lang w:val="en-US"/>
        </w:rPr>
        <w:t>For Level 6 students (in 2022/23</w:t>
      </w:r>
      <w:r w:rsidR="00B42D93">
        <w:rPr>
          <w:lang w:val="en-US"/>
        </w:rPr>
        <w:t xml:space="preserve">), your </w:t>
      </w:r>
      <w:proofErr w:type="spellStart"/>
      <w:r w:rsidR="00B42D93">
        <w:rPr>
          <w:lang w:val="en-US"/>
        </w:rPr>
        <w:t>programme</w:t>
      </w:r>
      <w:proofErr w:type="spellEnd"/>
      <w:r w:rsidR="00B42D93">
        <w:rPr>
          <w:lang w:val="en-US"/>
        </w:rPr>
        <w:t xml:space="preserve"> will be structured as follows:</w:t>
      </w:r>
    </w:p>
    <w:p w:rsidR="008646D7" w:rsidP="008646D7" w:rsidRDefault="008646D7">
      <w:pPr>
        <w:rPr>
          <w:i/>
          <w:iCs/>
        </w:rPr>
      </w:pPr>
      <w:r>
        <w:rPr>
          <w:i/>
          <w:iCs/>
        </w:rPr>
        <w:lastRenderedPageBreak/>
        <w:t>Insert Level 6 22/23 information</w:t>
      </w:r>
    </w:p>
    <w:bookmarkEnd w:id="17"/>
    <w:p w:rsidR="0003113E" w:rsidP="00721AEE" w:rsidRDefault="0003113E">
      <w:pPr>
        <w:rPr>
          <w:lang w:val="en-US"/>
        </w:rPr>
      </w:pPr>
    </w:p>
    <w:p w:rsidR="00B211C4" w:rsidP="00721AEE" w:rsidRDefault="00B211C4">
      <w:pPr>
        <w:rPr>
          <w:lang w:val="en-US"/>
        </w:rPr>
      </w:pPr>
      <w:r>
        <w:rPr>
          <w:lang w:val="en-US"/>
        </w:rPr>
        <w:t>The above information could also be presented in two parallel structures (block compared to year-long delivery).</w:t>
      </w:r>
    </w:p>
    <w:p w:rsidRPr="00721AEE" w:rsidR="00B211C4" w:rsidP="00721AEE" w:rsidRDefault="00B211C4">
      <w:pPr>
        <w:rPr>
          <w:lang w:val="en-US"/>
        </w:rPr>
      </w:pPr>
      <w:r>
        <w:rPr>
          <w:lang w:val="en-US"/>
        </w:rPr>
        <w:t xml:space="preserve"> </w:t>
      </w:r>
    </w:p>
    <w:p w:rsidR="00E009BF" w:rsidP="00AF796A" w:rsidRDefault="00AB558B">
      <w:pPr>
        <w:pStyle w:val="Heading1"/>
        <w:rPr>
          <w:lang w:val="en-US"/>
        </w:rPr>
      </w:pPr>
      <w:bookmarkStart w:name="_Toc109631891" w:id="20"/>
      <w:r>
        <w:rPr>
          <w:lang w:val="en-US"/>
        </w:rPr>
        <w:t xml:space="preserve">Section A: </w:t>
      </w:r>
      <w:r w:rsidR="000C49F7">
        <w:rPr>
          <w:lang w:val="en-US"/>
        </w:rPr>
        <w:t xml:space="preserve">Guidance to accompany the </w:t>
      </w:r>
      <w:r>
        <w:rPr>
          <w:lang w:val="en-US"/>
        </w:rPr>
        <w:t xml:space="preserve">module handbook </w:t>
      </w:r>
      <w:r w:rsidR="000C49F7">
        <w:rPr>
          <w:lang w:val="en-US"/>
        </w:rPr>
        <w:t>template</w:t>
      </w:r>
      <w:bookmarkEnd w:id="20"/>
    </w:p>
    <w:p w:rsidR="00A626BB" w:rsidP="00A626BB" w:rsidRDefault="00A626BB">
      <w:pPr>
        <w:rPr>
          <w:lang w:val="en-US"/>
        </w:rPr>
      </w:pPr>
      <w:r>
        <w:rPr>
          <w:lang w:val="en-US"/>
        </w:rPr>
        <w:t>The guidance in this section refers to the example template available to download from the DAQ web page. The aim of the template is to guide authors on the minimum level of content that should be included in module handbooks. The template does not have to be used but has been provided should it be helpful to the author of the handbook.</w:t>
      </w:r>
    </w:p>
    <w:p w:rsidR="00A626BB" w:rsidP="00A626BB" w:rsidRDefault="00A626BB">
      <w:pPr>
        <w:rPr>
          <w:lang w:val="en-US"/>
        </w:rPr>
      </w:pPr>
    </w:p>
    <w:p w:rsidR="00A626BB" w:rsidP="00A626BB" w:rsidRDefault="00AB558B">
      <w:pPr>
        <w:rPr>
          <w:lang w:val="en-US"/>
        </w:rPr>
      </w:pPr>
      <w:r w:rsidRPr="00AB558B">
        <w:rPr>
          <w:lang w:val="en-US"/>
        </w:rPr>
        <w:t>Important note: Module handbook</w:t>
      </w:r>
      <w:r>
        <w:rPr>
          <w:lang w:val="en-US"/>
        </w:rPr>
        <w:t xml:space="preserve"> information</w:t>
      </w:r>
      <w:r w:rsidRPr="00AB558B">
        <w:rPr>
          <w:lang w:val="en-US"/>
        </w:rPr>
        <w:t xml:space="preserve"> should be </w:t>
      </w:r>
      <w:r>
        <w:rPr>
          <w:lang w:val="en-US"/>
        </w:rPr>
        <w:t xml:space="preserve">transferred to the VLE module shell in the Module Information area. </w:t>
      </w:r>
    </w:p>
    <w:p w:rsidR="00AB558B" w:rsidP="00AB558B" w:rsidRDefault="00AB558B">
      <w:pPr>
        <w:rPr>
          <w:lang w:val="en-US"/>
        </w:rPr>
      </w:pPr>
    </w:p>
    <w:p w:rsidR="00AB558B" w:rsidP="00AB558B" w:rsidRDefault="00AB558B">
      <w:pPr>
        <w:rPr>
          <w:lang w:val="en-US"/>
        </w:rPr>
      </w:pPr>
      <w:r>
        <w:rPr>
          <w:lang w:val="en-US"/>
        </w:rPr>
        <w:t>Consider module handbooks as a student-facing module specification. Module handbook information should provide a high-level overview of the key details which are in the module specification, and signpost students to the specific module information held on the VLE.</w:t>
      </w:r>
    </w:p>
    <w:p w:rsidR="00196A96" w:rsidP="00AB558B" w:rsidRDefault="00196A96">
      <w:pPr>
        <w:rPr>
          <w:lang w:val="en-US"/>
        </w:rPr>
      </w:pPr>
      <w:r>
        <w:rPr>
          <w:lang w:val="en-US"/>
        </w:rPr>
        <w:t xml:space="preserve">The full module </w:t>
      </w:r>
      <w:r w:rsidR="00883ADF">
        <w:rPr>
          <w:lang w:val="en-US"/>
        </w:rPr>
        <w:t>specification</w:t>
      </w:r>
      <w:r>
        <w:rPr>
          <w:lang w:val="en-US"/>
        </w:rPr>
        <w:t xml:space="preserve"> may form part of the module handbook if it has not already been provided, or referenced from, within the relevant </w:t>
      </w:r>
      <w:proofErr w:type="spellStart"/>
      <w:r>
        <w:rPr>
          <w:lang w:val="en-US"/>
        </w:rPr>
        <w:t>programme</w:t>
      </w:r>
      <w:proofErr w:type="spellEnd"/>
      <w:r>
        <w:rPr>
          <w:lang w:val="en-US"/>
        </w:rPr>
        <w:t xml:space="preserve"> handbook.</w:t>
      </w:r>
    </w:p>
    <w:p w:rsidR="00AB558B" w:rsidP="00AB558B" w:rsidRDefault="00AB558B">
      <w:pPr>
        <w:rPr>
          <w:lang w:val="en-US"/>
        </w:rPr>
      </w:pPr>
    </w:p>
    <w:p w:rsidRPr="00AB558B" w:rsidR="00AB558B" w:rsidP="00AB558B" w:rsidRDefault="00AB558B">
      <w:pPr>
        <w:rPr>
          <w:lang w:val="en-US"/>
        </w:rPr>
      </w:pPr>
      <w:r w:rsidRPr="00AB558B">
        <w:rPr>
          <w:lang w:val="en-US"/>
        </w:rPr>
        <w:t>Module handbook</w:t>
      </w:r>
      <w:r w:rsidR="00A626BB">
        <w:rPr>
          <w:lang w:val="en-US"/>
        </w:rPr>
        <w:t xml:space="preserve">s </w:t>
      </w:r>
      <w:r w:rsidRPr="00AB558B">
        <w:rPr>
          <w:lang w:val="en-US"/>
        </w:rPr>
        <w:t>should include:</w:t>
      </w:r>
    </w:p>
    <w:p w:rsidRPr="00AB558B" w:rsidR="00AB558B" w:rsidP="00A33B4F" w:rsidRDefault="00AB558B">
      <w:pPr>
        <w:pStyle w:val="ListParagraph"/>
        <w:numPr>
          <w:ilvl w:val="0"/>
          <w:numId w:val="6"/>
        </w:numPr>
        <w:rPr>
          <w:lang w:val="en-US"/>
        </w:rPr>
      </w:pPr>
      <w:r w:rsidRPr="00AB558B">
        <w:rPr>
          <w:lang w:val="en-US"/>
        </w:rPr>
        <w:t>Module aims, characteristics and learning outcomes</w:t>
      </w:r>
    </w:p>
    <w:p w:rsidRPr="00AB558B" w:rsidR="00AB558B" w:rsidP="00A33B4F" w:rsidRDefault="00AB558B">
      <w:pPr>
        <w:pStyle w:val="ListParagraph"/>
        <w:numPr>
          <w:ilvl w:val="0"/>
          <w:numId w:val="6"/>
        </w:numPr>
        <w:rPr>
          <w:lang w:val="en-US"/>
        </w:rPr>
      </w:pPr>
      <w:r w:rsidRPr="00AB558B">
        <w:rPr>
          <w:lang w:val="en-US"/>
        </w:rPr>
        <w:t>Module assessment description and weightings, including reference to anonymous marking. Some assignments may be formally exempt from anonymous marking – where this is the case, this should be explained.</w:t>
      </w:r>
    </w:p>
    <w:p w:rsidRPr="00AB558B" w:rsidR="00AB558B" w:rsidP="00A33B4F" w:rsidRDefault="00AB558B">
      <w:pPr>
        <w:pStyle w:val="ListParagraph"/>
        <w:numPr>
          <w:ilvl w:val="0"/>
          <w:numId w:val="6"/>
        </w:numPr>
        <w:rPr>
          <w:lang w:val="en-US"/>
        </w:rPr>
      </w:pPr>
      <w:r w:rsidRPr="00AB558B">
        <w:rPr>
          <w:lang w:val="en-US"/>
        </w:rPr>
        <w:t>Marking system breakdowns (and how these breakdowns each link with the University’s generic marking descriptors)</w:t>
      </w:r>
    </w:p>
    <w:p w:rsidRPr="00AB558B" w:rsidR="00AB558B" w:rsidP="00A33B4F" w:rsidRDefault="00AB558B">
      <w:pPr>
        <w:pStyle w:val="ListParagraph"/>
        <w:numPr>
          <w:ilvl w:val="0"/>
          <w:numId w:val="6"/>
        </w:numPr>
        <w:rPr>
          <w:lang w:val="en-US"/>
        </w:rPr>
      </w:pPr>
      <w:r w:rsidRPr="00AB558B">
        <w:rPr>
          <w:lang w:val="en-US"/>
        </w:rPr>
        <w:t>Module calendar, assignment submission dates and times</w:t>
      </w:r>
    </w:p>
    <w:p w:rsidRPr="00AB558B" w:rsidR="00AB558B" w:rsidP="00A33B4F" w:rsidRDefault="00AB558B">
      <w:pPr>
        <w:pStyle w:val="ListParagraph"/>
        <w:numPr>
          <w:ilvl w:val="0"/>
          <w:numId w:val="6"/>
        </w:numPr>
        <w:rPr>
          <w:lang w:val="en-US"/>
        </w:rPr>
      </w:pPr>
      <w:r w:rsidRPr="00AB558B">
        <w:rPr>
          <w:lang w:val="en-US"/>
        </w:rPr>
        <w:t>Expected week/date when students will receive the feedback for each assessed component</w:t>
      </w:r>
    </w:p>
    <w:p w:rsidRPr="00AB558B" w:rsidR="00AB558B" w:rsidP="00A33B4F" w:rsidRDefault="00AB558B">
      <w:pPr>
        <w:pStyle w:val="ListParagraph"/>
        <w:numPr>
          <w:ilvl w:val="0"/>
          <w:numId w:val="6"/>
        </w:numPr>
        <w:rPr>
          <w:lang w:val="en-US"/>
        </w:rPr>
      </w:pPr>
      <w:r w:rsidRPr="00AB558B">
        <w:rPr>
          <w:lang w:val="en-US"/>
        </w:rPr>
        <w:t>Module options should be clearly specified where a range of different pathways exist</w:t>
      </w:r>
    </w:p>
    <w:p w:rsidRPr="00AB558B" w:rsidR="00AB558B" w:rsidP="00A33B4F" w:rsidRDefault="00AB558B">
      <w:pPr>
        <w:pStyle w:val="ListParagraph"/>
        <w:numPr>
          <w:ilvl w:val="0"/>
          <w:numId w:val="6"/>
        </w:numPr>
        <w:rPr>
          <w:lang w:val="en-US"/>
        </w:rPr>
      </w:pPr>
      <w:r w:rsidRPr="00AB558B">
        <w:rPr>
          <w:lang w:val="en-US"/>
        </w:rPr>
        <w:t>Details of any module pre-requisites should be clear</w:t>
      </w:r>
    </w:p>
    <w:p w:rsidR="00AB558B" w:rsidP="00A33B4F" w:rsidRDefault="00AB558B">
      <w:pPr>
        <w:pStyle w:val="ListParagraph"/>
        <w:numPr>
          <w:ilvl w:val="0"/>
          <w:numId w:val="6"/>
        </w:numPr>
        <w:rPr>
          <w:lang w:val="en-US"/>
        </w:rPr>
      </w:pPr>
      <w:r w:rsidRPr="00AB558B">
        <w:rPr>
          <w:lang w:val="en-US"/>
        </w:rPr>
        <w:t>Where relevant, specific work-based learning information.</w:t>
      </w:r>
    </w:p>
    <w:p w:rsidRPr="00AB558B" w:rsidR="00F67D67" w:rsidP="00A33B4F" w:rsidRDefault="00F67D67">
      <w:pPr>
        <w:pStyle w:val="ListParagraph"/>
        <w:numPr>
          <w:ilvl w:val="0"/>
          <w:numId w:val="6"/>
        </w:numPr>
        <w:rPr>
          <w:lang w:val="en-US"/>
        </w:rPr>
      </w:pPr>
      <w:r>
        <w:rPr>
          <w:lang w:val="en-US"/>
        </w:rPr>
        <w:t>For modules containing a research element, students should be informed of the need for research ethics review. The conduct of research without such approval would be considered as Bad Academic Practice.</w:t>
      </w:r>
    </w:p>
    <w:p w:rsidR="00AB558B" w:rsidP="00AB558B" w:rsidRDefault="00AB558B">
      <w:pPr>
        <w:rPr>
          <w:lang w:val="en-US"/>
        </w:rPr>
      </w:pPr>
    </w:p>
    <w:p w:rsidR="00A626BB" w:rsidP="00AB558B" w:rsidRDefault="00A626BB">
      <w:pPr>
        <w:rPr>
          <w:lang w:val="en-US"/>
        </w:rPr>
      </w:pPr>
      <w:r>
        <w:rPr>
          <w:lang w:val="en-US"/>
        </w:rPr>
        <w:t xml:space="preserve">If the </w:t>
      </w:r>
      <w:r w:rsidR="00F47AD3">
        <w:rPr>
          <w:lang w:val="en-US"/>
        </w:rPr>
        <w:t>module information listed above</w:t>
      </w:r>
      <w:r w:rsidR="00F67D67">
        <w:rPr>
          <w:lang w:val="en-US"/>
        </w:rPr>
        <w:t>,</w:t>
      </w:r>
      <w:r w:rsidR="00F47AD3">
        <w:rPr>
          <w:lang w:val="en-US"/>
        </w:rPr>
        <w:t xml:space="preserve"> and </w:t>
      </w:r>
      <w:r w:rsidR="00F67D67">
        <w:rPr>
          <w:lang w:val="en-US"/>
        </w:rPr>
        <w:t xml:space="preserve">in the template headings </w:t>
      </w:r>
      <w:r w:rsidR="00F47AD3">
        <w:rPr>
          <w:lang w:val="en-US"/>
        </w:rPr>
        <w:t>below</w:t>
      </w:r>
      <w:r w:rsidR="00F67D67">
        <w:rPr>
          <w:lang w:val="en-US"/>
        </w:rPr>
        <w:t>,</w:t>
      </w:r>
      <w:r>
        <w:rPr>
          <w:lang w:val="en-US"/>
        </w:rPr>
        <w:t xml:space="preserve"> exists elsewhere on the module shell, it does not need to be duplicated in the module handbook; students should instead be signposted to where this information is held.</w:t>
      </w:r>
    </w:p>
    <w:p w:rsidR="00AB558B" w:rsidP="00AB558B" w:rsidRDefault="00AB558B">
      <w:pPr>
        <w:rPr>
          <w:lang w:val="en-US"/>
        </w:rPr>
      </w:pPr>
    </w:p>
    <w:p w:rsidR="00AB558B" w:rsidP="00C14434" w:rsidRDefault="00AB558B">
      <w:pPr>
        <w:pStyle w:val="NoSpacing"/>
      </w:pPr>
      <w:r>
        <w:t>Overview of the module</w:t>
      </w:r>
    </w:p>
    <w:p w:rsidRPr="00AB558B" w:rsidR="00AB558B" w:rsidP="00A33B4F" w:rsidRDefault="00AB558B">
      <w:pPr>
        <w:pStyle w:val="ListParagraph"/>
        <w:numPr>
          <w:ilvl w:val="0"/>
          <w:numId w:val="6"/>
        </w:numPr>
        <w:rPr>
          <w:lang w:val="en-US"/>
        </w:rPr>
      </w:pPr>
      <w:r w:rsidRPr="00AB558B">
        <w:rPr>
          <w:lang w:val="en-US"/>
        </w:rPr>
        <w:t>This is a short description of the module; this could mirror the module specification ‘module description’ excluding the outline content.</w:t>
      </w:r>
    </w:p>
    <w:p w:rsidR="00AB558B" w:rsidP="00A33B4F" w:rsidRDefault="00AB558B">
      <w:pPr>
        <w:pStyle w:val="ListParagraph"/>
        <w:numPr>
          <w:ilvl w:val="0"/>
          <w:numId w:val="6"/>
        </w:numPr>
        <w:rPr>
          <w:lang w:val="en-US"/>
        </w:rPr>
      </w:pPr>
      <w:r w:rsidRPr="00AB558B">
        <w:rPr>
          <w:lang w:val="en-US"/>
        </w:rPr>
        <w:t>This should include the module leader’s name and details together with details on other staff who teach on the module (or signposting to the relevant areas of the VLE).</w:t>
      </w:r>
    </w:p>
    <w:p w:rsidR="00AB558B" w:rsidP="00A33B4F" w:rsidRDefault="00AB558B">
      <w:pPr>
        <w:pStyle w:val="ListParagraph"/>
        <w:numPr>
          <w:ilvl w:val="0"/>
          <w:numId w:val="6"/>
        </w:numPr>
        <w:rPr>
          <w:lang w:val="en-US"/>
        </w:rPr>
      </w:pPr>
      <w:r>
        <w:rPr>
          <w:lang w:val="en-US"/>
        </w:rPr>
        <w:t xml:space="preserve">Include room numbers, office hours, email addresses and telephone numbers (where applicable), if this information is not already present on the VLE. </w:t>
      </w:r>
    </w:p>
    <w:p w:rsidR="00AB558B" w:rsidP="00AB558B" w:rsidRDefault="00AB558B">
      <w:pPr>
        <w:rPr>
          <w:lang w:val="en-US"/>
        </w:rPr>
      </w:pPr>
    </w:p>
    <w:p w:rsidR="00AB558B" w:rsidP="00C14434" w:rsidRDefault="00AB558B">
      <w:pPr>
        <w:pStyle w:val="NoSpacing"/>
      </w:pPr>
      <w:r>
        <w:t>Learning Outcomes</w:t>
      </w:r>
    </w:p>
    <w:p w:rsidRPr="00AB558B" w:rsidR="00AB558B" w:rsidP="00A33B4F" w:rsidRDefault="00AB558B">
      <w:pPr>
        <w:pStyle w:val="ListParagraph"/>
        <w:numPr>
          <w:ilvl w:val="0"/>
          <w:numId w:val="8"/>
        </w:numPr>
        <w:rPr>
          <w:b/>
          <w:lang w:val="en-US"/>
        </w:rPr>
      </w:pPr>
      <w:r>
        <w:rPr>
          <w:lang w:val="en-US"/>
        </w:rPr>
        <w:t>These should mirror those in the module specification</w:t>
      </w:r>
      <w:r w:rsidR="000839A1">
        <w:rPr>
          <w:lang w:val="en-US"/>
        </w:rPr>
        <w:t>.</w:t>
      </w:r>
    </w:p>
    <w:p w:rsidR="00AB558B" w:rsidP="00AB558B" w:rsidRDefault="00AB558B">
      <w:pPr>
        <w:rPr>
          <w:b/>
          <w:lang w:val="en-US"/>
        </w:rPr>
      </w:pPr>
    </w:p>
    <w:p w:rsidR="00AB558B" w:rsidP="00C14434" w:rsidRDefault="008706A4">
      <w:pPr>
        <w:pStyle w:val="NoSpacing"/>
      </w:pPr>
      <w:r>
        <w:lastRenderedPageBreak/>
        <w:t>Main Topic Areas</w:t>
      </w:r>
    </w:p>
    <w:p w:rsidR="008706A4" w:rsidP="00A33B4F" w:rsidRDefault="008706A4">
      <w:pPr>
        <w:pStyle w:val="ListParagraph"/>
        <w:numPr>
          <w:ilvl w:val="0"/>
          <w:numId w:val="8"/>
        </w:numPr>
        <w:rPr>
          <w:lang w:val="en-US"/>
        </w:rPr>
      </w:pPr>
      <w:r>
        <w:rPr>
          <w:lang w:val="en-US"/>
        </w:rPr>
        <w:t xml:space="preserve">Detail the main topic areas covered by the module; this could be those listed in the ‘outline content’ section of the module specification. </w:t>
      </w:r>
    </w:p>
    <w:p w:rsidR="00703649" w:rsidP="00703649" w:rsidRDefault="00703649">
      <w:pPr>
        <w:rPr>
          <w:lang w:val="en-US"/>
        </w:rPr>
      </w:pPr>
    </w:p>
    <w:p w:rsidR="00703649" w:rsidP="00703649" w:rsidRDefault="00703649">
      <w:pPr>
        <w:pStyle w:val="NoSpacing"/>
      </w:pPr>
      <w:r>
        <w:t>Timetabled Classes</w:t>
      </w:r>
    </w:p>
    <w:p w:rsidR="00703649" w:rsidP="00A33B4F" w:rsidRDefault="002F2799">
      <w:pPr>
        <w:pStyle w:val="ListParagraph"/>
        <w:numPr>
          <w:ilvl w:val="0"/>
          <w:numId w:val="8"/>
        </w:numPr>
        <w:rPr>
          <w:lang w:val="en-US"/>
        </w:rPr>
      </w:pPr>
      <w:r>
        <w:rPr>
          <w:lang w:val="en-US"/>
        </w:rPr>
        <w:t xml:space="preserve">This should provide students with an overview of </w:t>
      </w:r>
      <w:r w:rsidRPr="00703649" w:rsidR="00703649">
        <w:rPr>
          <w:lang w:val="en-US"/>
        </w:rPr>
        <w:t>timetabled classes/expected methods of delivery (as a minimum this should outline the different types of timetabled classes and how many hours per week students will receive for each including any exceptions)</w:t>
      </w:r>
      <w:r>
        <w:rPr>
          <w:lang w:val="en-US"/>
        </w:rPr>
        <w:t>.</w:t>
      </w:r>
    </w:p>
    <w:p w:rsidR="002F2799" w:rsidP="002F2799" w:rsidRDefault="002F2799">
      <w:pPr>
        <w:rPr>
          <w:lang w:val="en-US"/>
        </w:rPr>
      </w:pPr>
    </w:p>
    <w:p w:rsidR="002F2799" w:rsidP="00A178ED" w:rsidRDefault="00A178ED">
      <w:pPr>
        <w:pStyle w:val="NoSpacing"/>
      </w:pPr>
      <w:r>
        <w:t>Provisional Teaching Plan</w:t>
      </w:r>
      <w:r w:rsidR="00626F1E">
        <w:t xml:space="preserve"> (optional)</w:t>
      </w:r>
    </w:p>
    <w:p w:rsidR="00A178ED" w:rsidP="00A33B4F" w:rsidRDefault="00A178ED">
      <w:pPr>
        <w:pStyle w:val="ListParagraph"/>
        <w:numPr>
          <w:ilvl w:val="0"/>
          <w:numId w:val="8"/>
        </w:numPr>
      </w:pPr>
      <w:r>
        <w:t xml:space="preserve">This may be a list of topics covered each week if not listed elsewhere, or a more detailed breakdown of teaching. </w:t>
      </w:r>
    </w:p>
    <w:p w:rsidR="00626F1E" w:rsidP="00A33B4F" w:rsidRDefault="00626F1E">
      <w:pPr>
        <w:pStyle w:val="ListParagraph"/>
        <w:numPr>
          <w:ilvl w:val="0"/>
          <w:numId w:val="8"/>
        </w:numPr>
      </w:pPr>
      <w:r>
        <w:t>This could be separated by year of enrolment/provided by cohort, where applicable.</w:t>
      </w:r>
    </w:p>
    <w:p w:rsidR="00626F1E" w:rsidP="00626F1E" w:rsidRDefault="00626F1E"/>
    <w:p w:rsidRPr="00A178ED" w:rsidR="00626F1E" w:rsidP="00626F1E" w:rsidRDefault="00626F1E">
      <w:pPr>
        <w:pStyle w:val="NoSpacing"/>
      </w:pPr>
      <w:r>
        <w:t>Using the VLE (optional)</w:t>
      </w:r>
    </w:p>
    <w:p w:rsidR="00626F1E" w:rsidP="00A33B4F" w:rsidRDefault="00626F1E">
      <w:pPr>
        <w:pStyle w:val="ListParagraph"/>
        <w:numPr>
          <w:ilvl w:val="0"/>
          <w:numId w:val="8"/>
        </w:numPr>
      </w:pPr>
      <w:r>
        <w:t xml:space="preserve">This may be an overview and information on any applicable tips on how to access and use module specific resources on the VLE. </w:t>
      </w:r>
    </w:p>
    <w:p w:rsidR="00626F1E" w:rsidP="00A33B4F" w:rsidRDefault="00626F1E">
      <w:pPr>
        <w:pStyle w:val="ListParagraph"/>
        <w:numPr>
          <w:ilvl w:val="0"/>
          <w:numId w:val="8"/>
        </w:numPr>
      </w:pPr>
      <w:r>
        <w:t xml:space="preserve">This could include a short video that provides a tour of the VLE shell and/or how to use learning materials etc. </w:t>
      </w:r>
    </w:p>
    <w:p w:rsidR="008C5A58" w:rsidP="008C5A58" w:rsidRDefault="008C5A58"/>
    <w:p w:rsidR="008C5A58" w:rsidP="008C5A58" w:rsidRDefault="008C5A58">
      <w:r>
        <w:t>Please note:</w:t>
      </w:r>
    </w:p>
    <w:p w:rsidRPr="008C5A58" w:rsidR="008C5A58" w:rsidP="00A33B4F" w:rsidRDefault="008C5A58">
      <w:pPr>
        <w:numPr>
          <w:ilvl w:val="0"/>
          <w:numId w:val="5"/>
        </w:numPr>
        <w:ind w:left="360"/>
      </w:pPr>
      <w:r>
        <w:t xml:space="preserve">Modules should confirm to the VLE policy: </w:t>
      </w:r>
      <w:hyperlink w:history="1" r:id="rId14">
        <w:r>
          <w:rPr>
            <w:rStyle w:val="Hyperlink"/>
          </w:rPr>
          <w:t>Blackboard 2021-22 (sharepoint.com)</w:t>
        </w:r>
      </w:hyperlink>
      <w:r>
        <w:t xml:space="preserve"> and the Digital Learning and Teaching programme development tool: </w:t>
      </w:r>
      <w:hyperlink w:history="1" r:id="rId15">
        <w:r w:rsidRPr="008C5A58">
          <w:rPr>
            <w:color w:val="0070C0"/>
            <w:u w:val="single"/>
          </w:rPr>
          <w:t>http://www.dmu.ac.uk/elt-prog-dev.doc</w:t>
        </w:r>
        <w:r w:rsidRPr="008C5A58">
          <w:t xml:space="preserve">    </w:t>
        </w:r>
      </w:hyperlink>
      <w:r w:rsidRPr="008C5A58">
        <w:t xml:space="preserve"> </w:t>
      </w:r>
    </w:p>
    <w:p w:rsidRPr="008C5A58" w:rsidR="008C5A58" w:rsidP="00A33B4F" w:rsidRDefault="008C5A58">
      <w:pPr>
        <w:numPr>
          <w:ilvl w:val="0"/>
          <w:numId w:val="5"/>
        </w:numPr>
        <w:ind w:left="360"/>
      </w:pPr>
      <w:r>
        <w:t xml:space="preserve">Students should be guided as to what information they need to access via the VLE and why this is important. This can be done as part of the module handbook information, or as part of the module VLE shell. </w:t>
      </w:r>
    </w:p>
    <w:p w:rsidR="008C5A58" w:rsidP="00196A96" w:rsidRDefault="008C5A58"/>
    <w:p w:rsidR="00196A96" w:rsidP="00196A96" w:rsidRDefault="00196A96">
      <w:pPr>
        <w:pStyle w:val="NoSpacing"/>
      </w:pPr>
      <w:r>
        <w:t>Reading Resource List</w:t>
      </w:r>
    </w:p>
    <w:p w:rsidR="00196A96" w:rsidP="00A33B4F" w:rsidRDefault="00EF0547">
      <w:pPr>
        <w:pStyle w:val="ListParagraph"/>
        <w:numPr>
          <w:ilvl w:val="0"/>
          <w:numId w:val="10"/>
        </w:numPr>
      </w:pPr>
      <w:r>
        <w:t>This should provide students with details on where they can find their resources as applicable on the VLE e.g. on the ‘Resource list’ page. You may wish to provide a brief overview of the types of resources and/or how they will be used on the module.</w:t>
      </w:r>
    </w:p>
    <w:p w:rsidR="00EF0547" w:rsidP="00EF0547" w:rsidRDefault="00EF0547"/>
    <w:p w:rsidR="00EF0547" w:rsidP="00EF0547" w:rsidRDefault="00EF0547">
      <w:r>
        <w:t>Please note:</w:t>
      </w:r>
    </w:p>
    <w:p w:rsidR="00EF0547" w:rsidP="00A33B4F" w:rsidRDefault="00EF0547">
      <w:pPr>
        <w:pStyle w:val="ListParagraph"/>
        <w:numPr>
          <w:ilvl w:val="0"/>
          <w:numId w:val="10"/>
        </w:numPr>
      </w:pPr>
      <w:r>
        <w:t xml:space="preserve">It is essential that students receive module reading lists (both mandatory key texts and recommended reading). </w:t>
      </w:r>
    </w:p>
    <w:p w:rsidR="00EF0547" w:rsidP="00A33B4F" w:rsidRDefault="00EF0547">
      <w:pPr>
        <w:pStyle w:val="ListParagraph"/>
        <w:numPr>
          <w:ilvl w:val="0"/>
          <w:numId w:val="10"/>
        </w:numPr>
      </w:pPr>
      <w:proofErr w:type="gramStart"/>
      <w:r w:rsidRPr="0044240F">
        <w:t>Typically</w:t>
      </w:r>
      <w:proofErr w:type="gramEnd"/>
      <w:r w:rsidRPr="0044240F">
        <w:t xml:space="preserve"> the handbook itself should not contain a list of readings but instead signpost students to the relevant *‘</w:t>
      </w:r>
      <w:r w:rsidRPr="0044240F">
        <w:rPr>
          <w:b/>
        </w:rPr>
        <w:t>DMU Resource list’</w:t>
      </w:r>
      <w:r w:rsidRPr="0044240F">
        <w:t xml:space="preserve"> via a URL.  </w:t>
      </w:r>
    </w:p>
    <w:p w:rsidR="007B3257" w:rsidP="007B3257" w:rsidRDefault="007B3257">
      <w:pPr>
        <w:pStyle w:val="ListParagraph"/>
        <w:ind w:left="360"/>
      </w:pPr>
    </w:p>
    <w:p w:rsidRPr="00EF0547" w:rsidR="007B3257" w:rsidP="007B3257" w:rsidRDefault="007B3257">
      <w:pPr>
        <w:ind w:left="360"/>
      </w:pPr>
      <w:r w:rsidRPr="00EF0547">
        <w:t>* The ‘DMU Resource list’ refers to the University’s reading list software, which enables real</w:t>
      </w:r>
      <w:r>
        <w:t xml:space="preserve">- </w:t>
      </w:r>
      <w:r w:rsidRPr="00EF0547">
        <w:t xml:space="preserve">time information about library holdings at DMU and allows easy access to books, journal articles and other material.  It is a requirement that module leaders create their reading lists via </w:t>
      </w:r>
      <w:r w:rsidRPr="007B3257">
        <w:rPr>
          <w:color w:val="0070C0"/>
          <w:u w:val="single"/>
        </w:rPr>
        <w:t>‘</w:t>
      </w:r>
      <w:hyperlink w:history="1" r:id="rId16">
        <w:r w:rsidRPr="007B3257">
          <w:rPr>
            <w:color w:val="0070C0"/>
            <w:u w:val="single"/>
          </w:rPr>
          <w:t>DMU resource list</w:t>
        </w:r>
      </w:hyperlink>
      <w:r w:rsidRPr="007B3257">
        <w:rPr>
          <w:color w:val="0070C0"/>
          <w:u w:val="single"/>
        </w:rPr>
        <w:t>’</w:t>
      </w:r>
      <w:r w:rsidRPr="007B3257">
        <w:rPr>
          <w:color w:val="0070C0"/>
        </w:rPr>
        <w:t xml:space="preserve"> </w:t>
      </w:r>
      <w:r w:rsidRPr="00EF0547">
        <w:t xml:space="preserve">and that the full list be made available on the relevant module shell on </w:t>
      </w:r>
      <w:proofErr w:type="spellStart"/>
      <w:r w:rsidRPr="00EF0547">
        <w:t>BlackBoard</w:t>
      </w:r>
      <w:proofErr w:type="spellEnd"/>
      <w:r w:rsidRPr="00EF0547">
        <w:t>.</w:t>
      </w:r>
    </w:p>
    <w:p w:rsidR="007B3257" w:rsidP="007B3257" w:rsidRDefault="007B3257">
      <w:pPr>
        <w:pStyle w:val="ListParagraph"/>
        <w:ind w:left="360"/>
      </w:pPr>
    </w:p>
    <w:p w:rsidR="00EF0547" w:rsidP="00A33B4F" w:rsidRDefault="00EF0547">
      <w:pPr>
        <w:pStyle w:val="ListParagraph"/>
        <w:numPr>
          <w:ilvl w:val="0"/>
          <w:numId w:val="10"/>
        </w:numPr>
      </w:pPr>
      <w:r w:rsidRPr="0044240F">
        <w:t xml:space="preserve">Any relevant databases, multimedia items or journal articles can also be recommended via the ‘DMU Resource list’. Reading lists should have already been identified at the outset from initial programme validation via the completion of the </w:t>
      </w:r>
      <w:r w:rsidRPr="0044240F">
        <w:rPr>
          <w:b/>
        </w:rPr>
        <w:t>‘Library and Learning Services Requirements for New Programme(s) form’</w:t>
      </w:r>
      <w:r w:rsidRPr="0044240F">
        <w:t>. This form triggers an auto-request through to the Library to estimate resource costs.</w:t>
      </w:r>
    </w:p>
    <w:p w:rsidR="00EF0547" w:rsidP="00EF0547" w:rsidRDefault="00EF0547"/>
    <w:p w:rsidR="00196A96" w:rsidP="00196A96" w:rsidRDefault="00196A96">
      <w:pPr>
        <w:pStyle w:val="NoSpacing"/>
      </w:pPr>
      <w:r>
        <w:t>Assessment</w:t>
      </w:r>
    </w:p>
    <w:p w:rsidR="00196A96" w:rsidP="00A33B4F" w:rsidRDefault="00522B99">
      <w:pPr>
        <w:pStyle w:val="ListParagraph"/>
        <w:numPr>
          <w:ilvl w:val="0"/>
          <w:numId w:val="10"/>
        </w:numPr>
      </w:pPr>
      <w:r>
        <w:lastRenderedPageBreak/>
        <w:t xml:space="preserve">This should include an overview of how the module is assessed and should direct students to the assessment area on the VLE, as appropriate. </w:t>
      </w:r>
    </w:p>
    <w:p w:rsidR="00522B99" w:rsidP="00A33B4F" w:rsidRDefault="00522B99">
      <w:pPr>
        <w:pStyle w:val="ListParagraph"/>
        <w:numPr>
          <w:ilvl w:val="0"/>
          <w:numId w:val="10"/>
        </w:numPr>
      </w:pPr>
      <w:r>
        <w:t xml:space="preserve">Students should be able to access information on the assignment topic, weighting, submission dates and submission types (e.g. Turnitin submission, presentation, creative artefact) in the module handbook and/or on the VLE. </w:t>
      </w:r>
    </w:p>
    <w:p w:rsidR="00522B99" w:rsidP="00A33B4F" w:rsidRDefault="00522B99">
      <w:pPr>
        <w:pStyle w:val="ListParagraph"/>
        <w:numPr>
          <w:ilvl w:val="0"/>
          <w:numId w:val="10"/>
        </w:numPr>
      </w:pPr>
      <w:r>
        <w:t xml:space="preserve">Include a link to the University’s </w:t>
      </w:r>
      <w:r w:rsidR="00F47AD3">
        <w:t xml:space="preserve">generic mark descriptors and include/link to any contextualised School/subject area mark descriptors, if applicable (links copied below, for ease). </w:t>
      </w:r>
    </w:p>
    <w:p w:rsidRPr="00F47AD3" w:rsidR="00F47AD3" w:rsidP="00A33B4F" w:rsidRDefault="00FF769E">
      <w:pPr>
        <w:pStyle w:val="ListParagraph"/>
        <w:numPr>
          <w:ilvl w:val="1"/>
          <w:numId w:val="10"/>
        </w:numPr>
        <w:rPr>
          <w:color w:val="0070C0"/>
          <w:u w:val="single"/>
        </w:rPr>
      </w:pPr>
      <w:hyperlink r:id="rId17">
        <w:r w:rsidRPr="00F47AD3" w:rsidR="00F47AD3">
          <w:rPr>
            <w:color w:val="0070C0"/>
            <w:u w:val="single"/>
          </w:rPr>
          <w:t>Undergraduate mark descriptors</w:t>
        </w:r>
      </w:hyperlink>
    </w:p>
    <w:p w:rsidRPr="00F47AD3" w:rsidR="00F47AD3" w:rsidP="00A33B4F" w:rsidRDefault="00FF769E">
      <w:pPr>
        <w:pStyle w:val="ListParagraph"/>
        <w:numPr>
          <w:ilvl w:val="1"/>
          <w:numId w:val="10"/>
        </w:numPr>
        <w:rPr>
          <w:color w:val="0070C0"/>
          <w:u w:val="single"/>
        </w:rPr>
      </w:pPr>
      <w:hyperlink r:id="rId18">
        <w:r w:rsidRPr="00F47AD3" w:rsidR="00F47AD3">
          <w:rPr>
            <w:color w:val="0070C0"/>
            <w:u w:val="single"/>
          </w:rPr>
          <w:t>Postgraduate mark descriptors</w:t>
        </w:r>
      </w:hyperlink>
    </w:p>
    <w:p w:rsidR="00F47AD3" w:rsidP="00F47AD3" w:rsidRDefault="00F47AD3"/>
    <w:p w:rsidR="00196A96" w:rsidP="00196A96" w:rsidRDefault="00196A96">
      <w:r>
        <w:t xml:space="preserve">Please note: </w:t>
      </w:r>
    </w:p>
    <w:p w:rsidRPr="0044240F" w:rsidR="00196A96" w:rsidP="00A33B4F" w:rsidRDefault="00196A96">
      <w:pPr>
        <w:pStyle w:val="ListParagraph"/>
        <w:numPr>
          <w:ilvl w:val="0"/>
          <w:numId w:val="9"/>
        </w:numPr>
      </w:pPr>
      <w:r>
        <w:t xml:space="preserve">The module handbook should explain, as per the </w:t>
      </w:r>
      <w:hyperlink w:history="1" r:id="rId19">
        <w:r w:rsidRPr="00F47AD3">
          <w:rPr>
            <w:rStyle w:val="Hyperlink"/>
          </w:rPr>
          <w:t>DMU assessment policy</w:t>
        </w:r>
      </w:hyperlink>
      <w:r>
        <w:t xml:space="preserve">, that there is a University requirement for written coursework, at all levels, to be checked for originality using Turnitin where this is appropriate to the learning outcomes and assessment design. This includes both dissertations and </w:t>
      </w:r>
      <w:r w:rsidRPr="0044240F">
        <w:t>major projects.</w:t>
      </w:r>
    </w:p>
    <w:p w:rsidR="00F67D67" w:rsidP="007B3257" w:rsidRDefault="00F67D67"/>
    <w:p w:rsidR="007B3257" w:rsidP="00196A96" w:rsidRDefault="007B3257">
      <w:pPr>
        <w:pStyle w:val="NoSpacing"/>
      </w:pPr>
      <w:r>
        <w:t>Anonymous Marking</w:t>
      </w:r>
    </w:p>
    <w:p w:rsidR="007B3257" w:rsidP="00A33B4F" w:rsidRDefault="00F47AD3">
      <w:pPr>
        <w:pStyle w:val="ListParagraph"/>
        <w:numPr>
          <w:ilvl w:val="0"/>
          <w:numId w:val="9"/>
        </w:numPr>
      </w:pPr>
      <w:r>
        <w:t xml:space="preserve">Include details on whether module assessments are marked anonymously. </w:t>
      </w:r>
      <w:r w:rsidRPr="00F47AD3">
        <w:t>Where assessments are exempt from anonymous marking, explain why this is the case.</w:t>
      </w:r>
    </w:p>
    <w:p w:rsidR="00F67D67" w:rsidP="00F67D67" w:rsidRDefault="00F67D67">
      <w:pPr>
        <w:pStyle w:val="ListParagraph"/>
        <w:ind w:left="360"/>
      </w:pPr>
    </w:p>
    <w:p w:rsidR="007B3257" w:rsidP="007B3257" w:rsidRDefault="007B3257">
      <w:pPr>
        <w:pStyle w:val="NoSpacing"/>
      </w:pPr>
      <w:r>
        <w:t>Feedback</w:t>
      </w:r>
    </w:p>
    <w:p w:rsidR="00F47AD3" w:rsidP="00A33B4F" w:rsidRDefault="00F47AD3">
      <w:pPr>
        <w:pStyle w:val="ListParagraph"/>
        <w:numPr>
          <w:ilvl w:val="0"/>
          <w:numId w:val="9"/>
        </w:numPr>
      </w:pPr>
      <w:r>
        <w:t xml:space="preserve">This should include details </w:t>
      </w:r>
      <w:r w:rsidRPr="00F47AD3">
        <w:t xml:space="preserve">as to how and when students will receive feedback on their assessments (this should also include structured formative assessment if applicable). </w:t>
      </w:r>
    </w:p>
    <w:p w:rsidR="00F47AD3" w:rsidP="00A33B4F" w:rsidRDefault="00F47AD3">
      <w:pPr>
        <w:pStyle w:val="ListParagraph"/>
        <w:numPr>
          <w:ilvl w:val="0"/>
          <w:numId w:val="9"/>
        </w:numPr>
      </w:pPr>
      <w:r>
        <w:t xml:space="preserve">This should include details on </w:t>
      </w:r>
      <w:r w:rsidRPr="00F47AD3">
        <w:t>when students will be able to feedback on their experience of the module to date.</w:t>
      </w:r>
    </w:p>
    <w:p w:rsidR="00F47AD3" w:rsidP="00F47AD3" w:rsidRDefault="00F47AD3">
      <w:pPr>
        <w:pStyle w:val="ListParagraph"/>
        <w:ind w:left="360"/>
      </w:pPr>
    </w:p>
    <w:p w:rsidR="00F47AD3" w:rsidP="00F47AD3" w:rsidRDefault="00F47AD3">
      <w:r>
        <w:t>Please note:</w:t>
      </w:r>
    </w:p>
    <w:p w:rsidR="00F47AD3" w:rsidP="00A33B4F" w:rsidRDefault="00F47AD3">
      <w:pPr>
        <w:pStyle w:val="ListParagraph"/>
        <w:numPr>
          <w:ilvl w:val="0"/>
          <w:numId w:val="9"/>
        </w:numPr>
      </w:pPr>
      <w:r>
        <w:t>This could also include an overview of student feedback received from previous years, including how problems have been resolved.</w:t>
      </w:r>
    </w:p>
    <w:p w:rsidR="00F47AD3" w:rsidP="00A33B4F" w:rsidRDefault="00F47AD3">
      <w:pPr>
        <w:numPr>
          <w:ilvl w:val="0"/>
          <w:numId w:val="9"/>
        </w:numPr>
      </w:pPr>
      <w:r w:rsidRPr="006E1C4F">
        <w:t xml:space="preserve">Students will feel more empowered to provide feedback if they know that action can be taken. </w:t>
      </w:r>
    </w:p>
    <w:p w:rsidRPr="006E1C4F" w:rsidR="00F47AD3" w:rsidP="00A33B4F" w:rsidRDefault="00F47AD3">
      <w:pPr>
        <w:numPr>
          <w:ilvl w:val="0"/>
          <w:numId w:val="9"/>
        </w:numPr>
      </w:pPr>
      <w:r w:rsidRPr="006E1C4F">
        <w:t xml:space="preserve">Providing examples of how the programme team had responded to module feedback will encourage student participation in module evaluation, enabling continuous improvement of the module and therefore the programme. </w:t>
      </w:r>
    </w:p>
    <w:p w:rsidR="007B3257" w:rsidP="007B3257" w:rsidRDefault="007B3257"/>
    <w:p w:rsidR="007B3257" w:rsidP="007B3257" w:rsidRDefault="007B3257">
      <w:pPr>
        <w:pStyle w:val="NoSpacing"/>
      </w:pPr>
      <w:r>
        <w:t>Academic Offences and Bad Academic Practice</w:t>
      </w:r>
    </w:p>
    <w:p w:rsidR="00F47AD3" w:rsidP="00A33B4F" w:rsidRDefault="00F47AD3">
      <w:pPr>
        <w:pStyle w:val="ListParagraph"/>
        <w:numPr>
          <w:ilvl w:val="0"/>
          <w:numId w:val="9"/>
        </w:numPr>
      </w:pPr>
      <w:r>
        <w:t xml:space="preserve">Provide information on academic offences as explained in Chapter 4 of the General Regulations and Procedures Affecting Students: </w:t>
      </w:r>
      <w:hyperlink w:history="1" r:id="rId20">
        <w:r w:rsidRPr="000839A1">
          <w:rPr>
            <w:color w:val="0070C0"/>
            <w:u w:val="single"/>
          </w:rPr>
          <w:t>https://www.dmu.ac.uk/current-students/student-support/exams-deferrals-regulations-policies/student-regulations-and-policies/index.aspx</w:t>
        </w:r>
      </w:hyperlink>
      <w:r w:rsidRPr="000839A1">
        <w:rPr>
          <w:color w:val="0070C0"/>
        </w:rPr>
        <w:t xml:space="preserve"> </w:t>
      </w:r>
    </w:p>
    <w:p w:rsidR="007B3257" w:rsidP="00A33B4F" w:rsidRDefault="00F47AD3">
      <w:pPr>
        <w:pStyle w:val="ListParagraph"/>
        <w:numPr>
          <w:ilvl w:val="0"/>
          <w:numId w:val="9"/>
        </w:numPr>
      </w:pPr>
      <w:r>
        <w:t>The contact details of the Faculty’s Academic Practice Officer (APO) should also be stated.</w:t>
      </w:r>
    </w:p>
    <w:p w:rsidR="00F47AD3" w:rsidP="00A33B4F" w:rsidRDefault="00F47AD3">
      <w:pPr>
        <w:pStyle w:val="ListParagraph"/>
        <w:numPr>
          <w:ilvl w:val="0"/>
          <w:numId w:val="9"/>
        </w:numPr>
      </w:pPr>
      <w:r>
        <w:t>Sample text has been provided in the module handbook template.</w:t>
      </w:r>
    </w:p>
    <w:p w:rsidR="00F47AD3" w:rsidP="007B3257" w:rsidRDefault="00F47AD3">
      <w:pPr>
        <w:pStyle w:val="NoSpacing"/>
      </w:pPr>
    </w:p>
    <w:p w:rsidR="007B3257" w:rsidP="007B3257" w:rsidRDefault="007B3257">
      <w:pPr>
        <w:pStyle w:val="NoSpacing"/>
      </w:pPr>
      <w:r>
        <w:t>Additional Module Information (optional)</w:t>
      </w:r>
    </w:p>
    <w:p w:rsidRPr="00F47AD3" w:rsidR="00F47AD3" w:rsidP="00A33B4F" w:rsidRDefault="00F47AD3">
      <w:pPr>
        <w:pStyle w:val="ListParagraph"/>
        <w:numPr>
          <w:ilvl w:val="0"/>
          <w:numId w:val="9"/>
        </w:numPr>
      </w:pPr>
      <w:r>
        <w:t>This should include</w:t>
      </w:r>
      <w:r w:rsidRPr="00F47AD3">
        <w:t xml:space="preserve"> (if applicable) any further information that is considered particularly relevant to the module (e.g. professional code of conduct, Professional, Statutory and Regulatory Body (PSRB) and work–based learning requirements, research ethics review requirements, tutorials, practice visits, information on equipment/software needed/provided, workshop/laboratory, contact details for the relevant Technical Demonstrator(s), etc.)</w:t>
      </w:r>
    </w:p>
    <w:p w:rsidRPr="00AB558B" w:rsidR="00AB558B" w:rsidP="00AB558B" w:rsidRDefault="00AB558B">
      <w:pPr>
        <w:rPr>
          <w:lang w:val="en-US"/>
        </w:rPr>
      </w:pPr>
    </w:p>
    <w:p w:rsidR="00FE5D2F" w:rsidP="00FE5D2F" w:rsidRDefault="00AF796A">
      <w:pPr>
        <w:pStyle w:val="Heading1"/>
      </w:pPr>
      <w:bookmarkStart w:name="_Toc109631892" w:id="21"/>
      <w:r>
        <w:t xml:space="preserve">Section B: Guidance to accompany the </w:t>
      </w:r>
      <w:r w:rsidR="00750B24">
        <w:t>p</w:t>
      </w:r>
      <w:r>
        <w:t xml:space="preserve">rogramme </w:t>
      </w:r>
      <w:r w:rsidR="00750B24">
        <w:t>h</w:t>
      </w:r>
      <w:r>
        <w:t xml:space="preserve">andbook </w:t>
      </w:r>
      <w:r w:rsidR="00750B24">
        <w:t>t</w:t>
      </w:r>
      <w:r>
        <w:t>emplate</w:t>
      </w:r>
      <w:bookmarkEnd w:id="21"/>
    </w:p>
    <w:p w:rsidR="00E02289" w:rsidP="00E02289" w:rsidRDefault="00E02289">
      <w:r>
        <w:t xml:space="preserve">The guidance in this section refers to the example template available to download from the DAQ web page. </w:t>
      </w:r>
      <w:r w:rsidR="005C0A67">
        <w:t>The headings within the word document show the section headings.</w:t>
      </w:r>
      <w:r w:rsidR="009B0C5B">
        <w:t xml:space="preserve"> Where headings have not been included in this guidance, sample text which programme leads should use has been included in the template.</w:t>
      </w:r>
    </w:p>
    <w:p w:rsidR="00E02289" w:rsidP="00E02289" w:rsidRDefault="00E02289"/>
    <w:p w:rsidR="00E02289" w:rsidP="00E02289" w:rsidRDefault="00E02289">
      <w:r>
        <w:t>The aim of the template is to guide authors on the minimum level of content that should be included in student handbooks. The template does not have to be used but has been provided should it be helpful to the author of the handbook.</w:t>
      </w:r>
    </w:p>
    <w:p w:rsidR="00E02289" w:rsidP="00E02289" w:rsidRDefault="00E02289"/>
    <w:p w:rsidR="000745F5" w:rsidP="00E02289" w:rsidRDefault="00E02289">
      <w:r w:rsidRPr="009B0C5B">
        <w:rPr>
          <w:u w:val="single"/>
        </w:rPr>
        <w:t>Important note</w:t>
      </w:r>
      <w:r w:rsidRPr="007B1400">
        <w:t>: Programme handbook</w:t>
      </w:r>
      <w:r w:rsidR="000745F5">
        <w:t xml:space="preserve"> information</w:t>
      </w:r>
      <w:r w:rsidRPr="007B1400">
        <w:t xml:space="preserve"> should be </w:t>
      </w:r>
      <w:r w:rsidR="000745F5">
        <w:t xml:space="preserve">embedded into the VLE. </w:t>
      </w:r>
    </w:p>
    <w:p w:rsidR="000745F5" w:rsidP="00E02289" w:rsidRDefault="000745F5"/>
    <w:p w:rsidR="00E02289" w:rsidP="00E02289" w:rsidRDefault="000745F5">
      <w:r>
        <w:t>When constructing the handbooks, consider the structure of information so that there is a logical flow of information</w:t>
      </w:r>
      <w:r w:rsidR="005C0A67">
        <w:t xml:space="preserve"> and that all information is as programme-specific as possible, and tailored to the students who will read it.</w:t>
      </w:r>
      <w:r w:rsidR="00E02289">
        <w:t xml:space="preserve"> </w:t>
      </w:r>
    </w:p>
    <w:p w:rsidR="00B211C4" w:rsidP="00E02289" w:rsidRDefault="00B211C4"/>
    <w:p w:rsidR="0015467E" w:rsidP="00AF796A" w:rsidRDefault="008139BC">
      <w:pPr>
        <w:pStyle w:val="Heading2"/>
      </w:pPr>
      <w:bookmarkStart w:name="_Toc109631893" w:id="22"/>
      <w:r>
        <w:t>Welcome to the programme handbook</w:t>
      </w:r>
      <w:bookmarkEnd w:id="22"/>
      <w:r>
        <w:t xml:space="preserve"> </w:t>
      </w:r>
    </w:p>
    <w:p w:rsidR="0015467E" w:rsidP="0015467E" w:rsidRDefault="0015467E">
      <w:r>
        <w:t xml:space="preserve">This section includes links to relevant regulations and University webpages, including a link to DMU Base Camp. </w:t>
      </w:r>
    </w:p>
    <w:p w:rsidR="0015467E" w:rsidP="0015467E" w:rsidRDefault="0015467E"/>
    <w:p w:rsidR="0015467E" w:rsidP="0015467E" w:rsidRDefault="0015467E">
      <w:r>
        <w:t xml:space="preserve">If the programme specification </w:t>
      </w:r>
      <w:r w:rsidRPr="0015467E">
        <w:t>contains any Programme Specific Regulations, or reassessment methods which differ from the standard university regulations, these must be clearly stated.</w:t>
      </w:r>
    </w:p>
    <w:p w:rsidR="0015467E" w:rsidP="0015467E" w:rsidRDefault="0015467E"/>
    <w:p w:rsidR="00A42891" w:rsidP="00AF796A" w:rsidRDefault="0015467E">
      <w:pPr>
        <w:pStyle w:val="Heading2"/>
      </w:pPr>
      <w:bookmarkStart w:name="_Toc109631894" w:id="23"/>
      <w:r>
        <w:t>W</w:t>
      </w:r>
      <w:r w:rsidR="008139BC">
        <w:t>elcome</w:t>
      </w:r>
      <w:r>
        <w:t xml:space="preserve"> </w:t>
      </w:r>
      <w:r w:rsidR="008139BC">
        <w:t>and introduction to the programme</w:t>
      </w:r>
      <w:bookmarkEnd w:id="23"/>
    </w:p>
    <w:p w:rsidRPr="0015467E" w:rsidR="0015467E" w:rsidP="0015467E" w:rsidRDefault="0015467E">
      <w:r w:rsidRPr="0015467E">
        <w:t>This is a welcome from the programme leader and an opportunity to explain a little about the programme, what it might involve, what the students might look forward to and how it connects with the rest of the faculty.  This is a snapshot, just designed to make the page a little friendlier.</w:t>
      </w:r>
    </w:p>
    <w:p w:rsidR="0015467E" w:rsidP="0015467E" w:rsidRDefault="0015467E"/>
    <w:p w:rsidRPr="0015467E" w:rsidR="0015467E" w:rsidP="0015467E" w:rsidRDefault="0015467E">
      <w:r w:rsidRPr="0015467E">
        <w:t>This should include:</w:t>
      </w:r>
    </w:p>
    <w:p w:rsidR="0015467E" w:rsidP="00A33B4F" w:rsidRDefault="0015467E">
      <w:pPr>
        <w:pStyle w:val="ListParagraph"/>
        <w:numPr>
          <w:ilvl w:val="0"/>
          <w:numId w:val="9"/>
        </w:numPr>
      </w:pPr>
      <w:r w:rsidRPr="0015467E">
        <w:t>a welcome to the programme from the programme leader</w:t>
      </w:r>
    </w:p>
    <w:p w:rsidRPr="0015467E" w:rsidR="00DF3DAF" w:rsidP="00DF3DAF" w:rsidRDefault="00DF3DAF">
      <w:pPr>
        <w:pStyle w:val="ListParagraph"/>
        <w:ind w:left="360"/>
      </w:pPr>
    </w:p>
    <w:p w:rsidR="0015467E" w:rsidP="00A33B4F" w:rsidRDefault="0015467E">
      <w:pPr>
        <w:pStyle w:val="ListParagraph"/>
        <w:numPr>
          <w:ilvl w:val="0"/>
          <w:numId w:val="9"/>
        </w:numPr>
      </w:pPr>
      <w:r w:rsidRPr="0015467E">
        <w:t>a short description of the programme. This doesn’t have to be in text, it could be offered as a short video link or embedded video.</w:t>
      </w:r>
    </w:p>
    <w:p w:rsidR="0015467E" w:rsidP="0015467E" w:rsidRDefault="0015467E"/>
    <w:p w:rsidRPr="007907CB" w:rsidR="0015467E" w:rsidP="0015467E" w:rsidRDefault="0015467E">
      <w:r w:rsidRPr="007907CB">
        <w:t xml:space="preserve">For programmes delivered at the DMU campus, include details of where the </w:t>
      </w:r>
      <w:r>
        <w:t>Faculty Student Advice Centre (</w:t>
      </w:r>
      <w:r w:rsidRPr="007907CB">
        <w:t>SAC</w:t>
      </w:r>
      <w:r>
        <w:t>)</w:t>
      </w:r>
      <w:r w:rsidRPr="007907CB">
        <w:t xml:space="preserve"> is based, contact information, opening times and the services it provides.</w:t>
      </w:r>
    </w:p>
    <w:p w:rsidRPr="0015467E" w:rsidR="0015467E" w:rsidP="0015467E" w:rsidRDefault="0015467E"/>
    <w:p w:rsidR="008706A4" w:rsidP="0015467E" w:rsidRDefault="0015467E">
      <w:pPr>
        <w:pStyle w:val="Heading2"/>
      </w:pPr>
      <w:bookmarkStart w:name="_Toc109631895" w:id="24"/>
      <w:r>
        <w:t>Key Programme Information</w:t>
      </w:r>
      <w:bookmarkEnd w:id="24"/>
    </w:p>
    <w:p w:rsidR="00CC55AE" w:rsidP="00FF67D8" w:rsidRDefault="004146E8">
      <w:r>
        <w:t xml:space="preserve">This section should mirror </w:t>
      </w:r>
      <w:r w:rsidRPr="00FF67D8">
        <w:t xml:space="preserve">information specified within the </w:t>
      </w:r>
      <w:r w:rsidRPr="00FF67D8">
        <w:rPr>
          <w:b/>
        </w:rPr>
        <w:t>programme specification</w:t>
      </w:r>
      <w:r w:rsidRPr="00FF67D8">
        <w:t>, in particular, the outcomes for each qualification</w:t>
      </w:r>
      <w:r>
        <w:t xml:space="preserve"> need to be clearly stated, the </w:t>
      </w:r>
      <w:r w:rsidRPr="00FF67D8">
        <w:rPr>
          <w:b/>
        </w:rPr>
        <w:t>intended award</w:t>
      </w:r>
      <w:r w:rsidR="00932505">
        <w:t xml:space="preserve"> </w:t>
      </w:r>
      <w:r>
        <w:t>and the teaching and learning methodologies need to be articulated.</w:t>
      </w:r>
      <w:r w:rsidR="00CC55AE">
        <w:t xml:space="preserve"> Information on exit awards should be available to students, this can be achieved by directing students to the programme specification (uploaded to the VLE</w:t>
      </w:r>
      <w:r w:rsidR="0019032D">
        <w:t xml:space="preserve"> or equivalent</w:t>
      </w:r>
      <w:r w:rsidR="00CC55AE">
        <w:t xml:space="preserve">) for relevant information, or this can be included here. </w:t>
      </w:r>
    </w:p>
    <w:p w:rsidR="00CC55AE" w:rsidP="00FF67D8" w:rsidRDefault="00CC55AE"/>
    <w:p w:rsidR="004146E8" w:rsidP="00FF67D8" w:rsidRDefault="004146E8">
      <w:r>
        <w:lastRenderedPageBreak/>
        <w:t xml:space="preserve">If this is a new programme, a </w:t>
      </w:r>
      <w:hyperlink w:history="1" r:id="rId21">
        <w:r w:rsidRPr="00FF67D8" w:rsidR="00FF67D8">
          <w:rPr>
            <w:color w:val="0070C0"/>
            <w:u w:val="single"/>
          </w:rPr>
          <w:t>blank programme specification</w:t>
        </w:r>
      </w:hyperlink>
      <w:r w:rsidRPr="00FF67D8" w:rsidR="00FF67D8">
        <w:t xml:space="preserve"> and </w:t>
      </w:r>
      <w:hyperlink w:history="1" r:id="rId22">
        <w:r w:rsidRPr="00FF67D8" w:rsidR="00FF67D8">
          <w:rPr>
            <w:color w:val="0070C0"/>
            <w:u w:val="single"/>
          </w:rPr>
          <w:t>guidance</w:t>
        </w:r>
      </w:hyperlink>
      <w:r w:rsidRPr="00FF67D8" w:rsidR="00FF67D8">
        <w:rPr>
          <w:color w:val="0070C0"/>
          <w:u w:val="single"/>
        </w:rPr>
        <w:t xml:space="preserve"> </w:t>
      </w:r>
      <w:r>
        <w:t xml:space="preserve">is available from the DAQ website. </w:t>
      </w:r>
    </w:p>
    <w:p w:rsidR="004146E8" w:rsidP="00FF67D8" w:rsidRDefault="004146E8"/>
    <w:p w:rsidR="0015467E" w:rsidP="00FF67D8" w:rsidRDefault="004146E8">
      <w:r w:rsidRPr="002A3348">
        <w:rPr>
          <w:u w:val="single"/>
        </w:rPr>
        <w:t>Important note:</w:t>
      </w:r>
      <w:r>
        <w:t xml:space="preserve"> </w:t>
      </w:r>
      <w:r w:rsidRPr="008164A8">
        <w:t>any in-session updates to programme</w:t>
      </w:r>
      <w:r>
        <w:t xml:space="preserve"> specifications must be applied to subsequent versions of the programme handbook </w:t>
      </w:r>
      <w:r w:rsidR="008164A8">
        <w:t xml:space="preserve">information </w:t>
      </w:r>
      <w:r>
        <w:t xml:space="preserve">and updated </w:t>
      </w:r>
      <w:r w:rsidR="002459C1">
        <w:t>o</w:t>
      </w:r>
      <w:r>
        <w:t>n Blackboard.</w:t>
      </w:r>
    </w:p>
    <w:p w:rsidR="00025C2D" w:rsidP="00FF67D8" w:rsidRDefault="00025C2D"/>
    <w:p w:rsidR="00025C2D" w:rsidP="00FF67D8" w:rsidRDefault="00025C2D">
      <w:r>
        <w:t>Programme leads should:</w:t>
      </w:r>
    </w:p>
    <w:p w:rsidR="00025C2D" w:rsidP="00025C2D" w:rsidRDefault="00025C2D">
      <w:pPr>
        <w:ind w:left="360" w:hanging="360"/>
      </w:pPr>
    </w:p>
    <w:p w:rsidR="004146E8" w:rsidP="00A33B4F" w:rsidRDefault="004146E8">
      <w:pPr>
        <w:pStyle w:val="ListParagraph"/>
        <w:numPr>
          <w:ilvl w:val="0"/>
          <w:numId w:val="11"/>
        </w:numPr>
      </w:pPr>
      <w:r w:rsidRPr="00E805FA">
        <w:t xml:space="preserve">Explain the </w:t>
      </w:r>
      <w:r w:rsidRPr="00025C2D">
        <w:t>different routes</w:t>
      </w:r>
      <w:r w:rsidRPr="00E805FA">
        <w:t xml:space="preserve"> possible through the programme of study, where a programme</w:t>
      </w:r>
      <w:r w:rsidR="00025C2D">
        <w:t xml:space="preserve"> </w:t>
      </w:r>
      <w:r w:rsidRPr="00E805FA">
        <w:t>operates either different pathway and/or in different modes of study.</w:t>
      </w:r>
    </w:p>
    <w:p w:rsidR="00DF3DAF" w:rsidP="00DF3DAF" w:rsidRDefault="00DF3DAF">
      <w:pPr>
        <w:pStyle w:val="ListParagraph"/>
        <w:ind w:left="360"/>
      </w:pPr>
    </w:p>
    <w:p w:rsidR="00025C2D" w:rsidP="00025C2D" w:rsidRDefault="004146E8">
      <w:pPr>
        <w:pStyle w:val="ListParagraph"/>
        <w:numPr>
          <w:ilvl w:val="0"/>
          <w:numId w:val="1"/>
        </w:numPr>
      </w:pPr>
      <w:r w:rsidRPr="00025C2D">
        <w:t>Outline any Professional, Statutory and Regulatory Body (PSRB) and work–based learning requirements.</w:t>
      </w:r>
    </w:p>
    <w:p w:rsidR="00DF3DAF" w:rsidP="00DF3DAF" w:rsidRDefault="00DF3DAF">
      <w:pPr>
        <w:pStyle w:val="ListParagraph"/>
        <w:ind w:left="360"/>
      </w:pPr>
    </w:p>
    <w:p w:rsidR="00025C2D" w:rsidP="00025C2D" w:rsidRDefault="004146E8">
      <w:pPr>
        <w:pStyle w:val="ListParagraph"/>
        <w:numPr>
          <w:ilvl w:val="0"/>
          <w:numId w:val="1"/>
        </w:numPr>
      </w:pPr>
      <w:r w:rsidRPr="00025C2D">
        <w:t>If the programme specification contains any Programme Specific Regulations, or reassessment methods which differ from the standard university regulations, these must be clearly stated.  These details can be cop</w:t>
      </w:r>
      <w:r w:rsidR="00025C2D">
        <w:t>ied</w:t>
      </w:r>
      <w:r w:rsidRPr="00025C2D">
        <w:t xml:space="preserve"> and pasted from the programme specification document, if applicable.</w:t>
      </w:r>
    </w:p>
    <w:p w:rsidR="00DF3DAF" w:rsidP="00DF3DAF" w:rsidRDefault="00DF3DAF">
      <w:pPr>
        <w:pStyle w:val="ListParagraph"/>
        <w:ind w:left="360"/>
      </w:pPr>
    </w:p>
    <w:p w:rsidR="00025C2D" w:rsidP="00025C2D" w:rsidRDefault="004146E8">
      <w:pPr>
        <w:pStyle w:val="ListParagraph"/>
        <w:numPr>
          <w:ilvl w:val="0"/>
          <w:numId w:val="1"/>
        </w:numPr>
      </w:pPr>
      <w:r w:rsidRPr="00025C2D">
        <w:t>Provide information and support about options for progression and further study on completion of the programme, where applicable. Highlight the likely industries and careers that graduates will be prepared for by undertaking the programme.  Include opportunities for further study, particularly any opportunities available within DMU.</w:t>
      </w:r>
    </w:p>
    <w:p w:rsidR="00DF3DAF" w:rsidP="00DF3DAF" w:rsidRDefault="00DF3DAF">
      <w:pPr>
        <w:pStyle w:val="ListParagraph"/>
        <w:ind w:left="360"/>
      </w:pPr>
    </w:p>
    <w:p w:rsidR="00025C2D" w:rsidP="00025C2D" w:rsidRDefault="004146E8">
      <w:pPr>
        <w:pStyle w:val="ListParagraph"/>
        <w:numPr>
          <w:ilvl w:val="0"/>
          <w:numId w:val="1"/>
        </w:numPr>
      </w:pPr>
      <w:r w:rsidRPr="00025C2D">
        <w:t xml:space="preserve">If the validation is for a foundation degree, the document must outline at least one suitable route for students to top-up to an </w:t>
      </w:r>
      <w:proofErr w:type="gramStart"/>
      <w:r w:rsidRPr="00025C2D">
        <w:t>honours</w:t>
      </w:r>
      <w:proofErr w:type="gramEnd"/>
      <w:r w:rsidRPr="00025C2D">
        <w:t xml:space="preserve"> degree at DMU.</w:t>
      </w:r>
    </w:p>
    <w:p w:rsidR="00DF3DAF" w:rsidP="00DF3DAF" w:rsidRDefault="00DF3DAF"/>
    <w:p w:rsidR="00025C2D" w:rsidP="00025C2D" w:rsidRDefault="004146E8">
      <w:pPr>
        <w:pStyle w:val="ListParagraph"/>
        <w:numPr>
          <w:ilvl w:val="0"/>
          <w:numId w:val="1"/>
        </w:numPr>
      </w:pPr>
      <w:r w:rsidRPr="00025C2D">
        <w:t>Include reference to how learning technology is utilised on the programme e.g. DMU Replay (if applicable)</w:t>
      </w:r>
      <w:r w:rsidR="00DF3DAF">
        <w:t>.</w:t>
      </w:r>
    </w:p>
    <w:p w:rsidR="00DF3DAF" w:rsidP="00DF3DAF" w:rsidRDefault="00DF3DAF">
      <w:pPr>
        <w:pStyle w:val="ListParagraph"/>
        <w:ind w:left="360"/>
      </w:pPr>
    </w:p>
    <w:p w:rsidRPr="00025C2D" w:rsidR="004146E8" w:rsidP="00025C2D" w:rsidRDefault="004146E8">
      <w:pPr>
        <w:pStyle w:val="ListParagraph"/>
        <w:numPr>
          <w:ilvl w:val="0"/>
          <w:numId w:val="1"/>
        </w:numPr>
      </w:pPr>
      <w:r w:rsidRPr="00025C2D">
        <w:t xml:space="preserve">Include links to programme-specific reading lists (both mandatory key texts and recommended </w:t>
      </w:r>
      <w:r w:rsidR="00025C2D">
        <w:t xml:space="preserve">can be found in the </w:t>
      </w:r>
      <w:hyperlink w:history="1" r:id="rId23">
        <w:r w:rsidR="00025C2D">
          <w:rPr>
            <w:color w:val="0070C0"/>
            <w:u w:val="single"/>
          </w:rPr>
          <w:t>Resource List Guidelines</w:t>
        </w:r>
      </w:hyperlink>
      <w:r w:rsidRPr="00025C2D">
        <w:t xml:space="preserve">). </w:t>
      </w:r>
    </w:p>
    <w:p w:rsidRPr="00025C2D" w:rsidR="004146E8" w:rsidP="00025C2D" w:rsidRDefault="004146E8">
      <w:pPr>
        <w:pStyle w:val="ListParagraph"/>
      </w:pPr>
    </w:p>
    <w:p w:rsidR="00025C2D" w:rsidP="00025C2D" w:rsidRDefault="00025C2D">
      <w:pPr>
        <w:pStyle w:val="ListParagraph"/>
      </w:pPr>
      <w:r>
        <w:t>Please note – reading lists:</w:t>
      </w:r>
    </w:p>
    <w:p w:rsidRPr="00025C2D" w:rsidR="004146E8" w:rsidP="00A33B4F" w:rsidRDefault="004146E8">
      <w:pPr>
        <w:pStyle w:val="ListParagraph"/>
        <w:numPr>
          <w:ilvl w:val="0"/>
          <w:numId w:val="12"/>
        </w:numPr>
      </w:pPr>
      <w:r w:rsidRPr="00025C2D">
        <w:t xml:space="preserve">Reading lists should have already been identified at the outset from initial programme validation via the completion of the </w:t>
      </w:r>
      <w:r w:rsidRPr="00025C2D">
        <w:rPr>
          <w:b/>
        </w:rPr>
        <w:t>‘Library and Learning Services Requirements for New Programme(s) form’</w:t>
      </w:r>
      <w:r w:rsidRPr="00025C2D">
        <w:t xml:space="preserve">. This form prompts faculties to identify their *‘DMU Resource list’ which then triggers an auto-request through to the Library to estimate resource costs. See </w:t>
      </w:r>
      <w:hyperlink w:history="1" r:id="rId24">
        <w:r w:rsidRPr="00025C2D">
          <w:rPr>
            <w:color w:val="0070C0"/>
            <w:u w:val="single"/>
          </w:rPr>
          <w:t>http://libguides.library.dmu.ac.uk/librarians</w:t>
        </w:r>
      </w:hyperlink>
      <w:r w:rsidRPr="00025C2D">
        <w:t xml:space="preserve"> and </w:t>
      </w:r>
      <w:hyperlink w:history="1" r:id="rId25">
        <w:r w:rsidRPr="00025C2D">
          <w:rPr>
            <w:color w:val="0070C0"/>
            <w:u w:val="single"/>
          </w:rPr>
          <w:t>http://libguides.library.dmu.ac.uk/ResourceLists</w:t>
        </w:r>
      </w:hyperlink>
      <w:r w:rsidRPr="00025C2D">
        <w:rPr>
          <w:color w:val="0070C0"/>
        </w:rPr>
        <w:t xml:space="preserve"> </w:t>
      </w:r>
      <w:r w:rsidRPr="00932505" w:rsidR="00932505">
        <w:t>for more information.</w:t>
      </w:r>
    </w:p>
    <w:p w:rsidRPr="00025C2D" w:rsidR="004146E8" w:rsidP="00025C2D" w:rsidRDefault="004146E8">
      <w:pPr>
        <w:pStyle w:val="ListParagraph"/>
      </w:pPr>
    </w:p>
    <w:p w:rsidRPr="00025C2D" w:rsidR="00025C2D" w:rsidP="00025C2D" w:rsidRDefault="00025C2D">
      <w:pPr>
        <w:pStyle w:val="ListParagraph"/>
        <w:ind w:left="360"/>
      </w:pPr>
      <w:r w:rsidRPr="00025C2D">
        <w:t>* The ‘DMU Resource list’ refers to the University’s reading list software, which enables real-time information about library holdings at DMU and allows easy access to books, journal articles and other material.  It is a requirement that module leaders create their reading lists via ‘</w:t>
      </w:r>
      <w:hyperlink w:history="1" r:id="rId26">
        <w:r w:rsidRPr="00025C2D">
          <w:t>DMU resource list</w:t>
        </w:r>
      </w:hyperlink>
      <w:r w:rsidRPr="00025C2D">
        <w:t>’ and that the full list be made available on the relevant module shell on Black</w:t>
      </w:r>
      <w:r w:rsidR="001164BE">
        <w:t>b</w:t>
      </w:r>
      <w:r w:rsidRPr="00025C2D">
        <w:t>oard.</w:t>
      </w:r>
    </w:p>
    <w:p w:rsidRPr="00025C2D" w:rsidR="004146E8" w:rsidP="00025C2D" w:rsidRDefault="004146E8">
      <w:pPr>
        <w:pStyle w:val="ListParagraph"/>
      </w:pPr>
    </w:p>
    <w:p w:rsidR="00025C2D" w:rsidP="00A33B4F" w:rsidRDefault="004146E8">
      <w:pPr>
        <w:pStyle w:val="ListParagraph"/>
        <w:numPr>
          <w:ilvl w:val="0"/>
          <w:numId w:val="12"/>
        </w:numPr>
      </w:pPr>
      <w:r w:rsidRPr="00025C2D">
        <w:t>Handbooks that are produced whilst the programme is undergoing validation may not have the full list of resources finalised at that stage. Post-validation the ‘Library and Learning Services Requirements for New Programme(s) form’ will need to be updated, the resource list finalised, and information in handbooks and programme shells updated.</w:t>
      </w:r>
    </w:p>
    <w:p w:rsidR="00DF3DAF" w:rsidP="00DF3DAF" w:rsidRDefault="00DF3DAF">
      <w:pPr>
        <w:pStyle w:val="ListParagraph"/>
        <w:ind w:left="360"/>
      </w:pPr>
    </w:p>
    <w:p w:rsidRPr="00025C2D" w:rsidR="004146E8" w:rsidP="00A33B4F" w:rsidRDefault="004146E8">
      <w:pPr>
        <w:pStyle w:val="ListParagraph"/>
        <w:numPr>
          <w:ilvl w:val="0"/>
          <w:numId w:val="12"/>
        </w:numPr>
      </w:pPr>
      <w:r w:rsidRPr="00025C2D">
        <w:lastRenderedPageBreak/>
        <w:t>NB: ‘DMU Resource lists’ should also be created for all the modules related to the programme and</w:t>
      </w:r>
      <w:r w:rsidR="00025C2D">
        <w:t xml:space="preserve"> reference to the module shells </w:t>
      </w:r>
      <w:r w:rsidRPr="00025C2D">
        <w:t>provided in module handbook</w:t>
      </w:r>
      <w:r w:rsidR="00025C2D">
        <w:t xml:space="preserve"> information</w:t>
      </w:r>
      <w:r w:rsidRPr="00025C2D">
        <w:t xml:space="preserve">. </w:t>
      </w:r>
    </w:p>
    <w:p w:rsidRPr="0015467E" w:rsidR="0015467E" w:rsidP="0015467E" w:rsidRDefault="0015467E">
      <w:pPr>
        <w:pStyle w:val="NoSpacing"/>
      </w:pPr>
    </w:p>
    <w:p w:rsidR="008706A4" w:rsidP="00CC55AE" w:rsidRDefault="00AF796A">
      <w:pPr>
        <w:pStyle w:val="Heading3"/>
      </w:pPr>
      <w:bookmarkStart w:name="_Toc109631896" w:id="25"/>
      <w:r>
        <w:t>Programme structure</w:t>
      </w:r>
      <w:bookmarkEnd w:id="25"/>
    </w:p>
    <w:p w:rsidR="004146E8" w:rsidP="004146E8" w:rsidRDefault="004146E8">
      <w:r w:rsidRPr="00E805FA">
        <w:t>This can be copied directly from the programme specification, or set out as a list, calendar chart or diagram.  The structure must contain all modules, with detail on credit value and whether they are core or optional</w:t>
      </w:r>
      <w:r>
        <w:t>.</w:t>
      </w:r>
    </w:p>
    <w:p w:rsidR="00932505" w:rsidP="004146E8" w:rsidRDefault="00932505"/>
    <w:p w:rsidR="004E6A15" w:rsidP="004E6A15" w:rsidRDefault="004E6A15">
      <w:r>
        <w:t>You could include here:</w:t>
      </w:r>
    </w:p>
    <w:p w:rsidRPr="00932505" w:rsidR="00932505" w:rsidP="00A33B4F" w:rsidRDefault="00932505">
      <w:pPr>
        <w:pStyle w:val="ListParagraph"/>
        <w:numPr>
          <w:ilvl w:val="0"/>
          <w:numId w:val="13"/>
        </w:numPr>
      </w:pPr>
      <w:r w:rsidRPr="00932505">
        <w:t xml:space="preserve">a visual map of the programme structure </w:t>
      </w:r>
    </w:p>
    <w:p w:rsidRPr="00932505" w:rsidR="00932505" w:rsidP="00A33B4F" w:rsidRDefault="00932505">
      <w:pPr>
        <w:pStyle w:val="ListParagraph"/>
        <w:numPr>
          <w:ilvl w:val="0"/>
          <w:numId w:val="13"/>
        </w:numPr>
      </w:pPr>
      <w:r w:rsidRPr="00932505">
        <w:t>the written programme specification or a link to the programme specification</w:t>
      </w:r>
    </w:p>
    <w:p w:rsidR="00932505" w:rsidP="004146E8" w:rsidRDefault="00932505"/>
    <w:p w:rsidR="00B211C4" w:rsidP="004146E8" w:rsidRDefault="00B211C4"/>
    <w:p w:rsidRPr="00E805FA" w:rsidR="004146E8" w:rsidP="004146E8" w:rsidRDefault="004146E8">
      <w:pPr>
        <w:rPr>
          <w:b/>
        </w:rPr>
      </w:pPr>
      <w:r w:rsidRPr="00E805FA">
        <w:rPr>
          <w:b/>
        </w:rPr>
        <w:t>Undergraduate example:</w:t>
      </w:r>
    </w:p>
    <w:p w:rsidRPr="00E805FA" w:rsidR="004146E8" w:rsidP="004146E8" w:rsidRDefault="004146E8">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4"/>
        <w:gridCol w:w="1985"/>
        <w:gridCol w:w="1134"/>
        <w:gridCol w:w="1340"/>
      </w:tblGrid>
      <w:tr w:rsidRPr="00E805FA" w:rsidR="004146E8" w:rsidTr="004146E8">
        <w:tc>
          <w:tcPr>
            <w:tcW w:w="5778" w:type="dxa"/>
            <w:gridSpan w:val="4"/>
            <w:shd w:val="clear" w:color="auto" w:fill="auto"/>
          </w:tcPr>
          <w:p w:rsidRPr="00E805FA" w:rsidR="004146E8" w:rsidP="004146E8" w:rsidRDefault="004146E8">
            <w:pPr>
              <w:rPr>
                <w:rFonts w:cs="Arial"/>
                <w:b/>
                <w:sz w:val="16"/>
                <w:szCs w:val="16"/>
              </w:rPr>
            </w:pPr>
            <w:r w:rsidRPr="00E805FA">
              <w:rPr>
                <w:rFonts w:cs="Arial"/>
                <w:b/>
                <w:sz w:val="16"/>
                <w:szCs w:val="16"/>
              </w:rPr>
              <w:t>Level 4 (Study Year 1)</w:t>
            </w:r>
          </w:p>
        </w:tc>
      </w:tr>
      <w:tr w:rsidRPr="00E805FA" w:rsidR="004146E8" w:rsidTr="004146E8">
        <w:tc>
          <w:tcPr>
            <w:tcW w:w="1384" w:type="dxa"/>
            <w:shd w:val="clear" w:color="auto" w:fill="auto"/>
          </w:tcPr>
          <w:p w:rsidRPr="00E805FA" w:rsidR="004146E8" w:rsidP="004146E8" w:rsidRDefault="004146E8">
            <w:pPr>
              <w:rPr>
                <w:rFonts w:cs="Arial"/>
                <w:b/>
                <w:sz w:val="16"/>
                <w:szCs w:val="16"/>
              </w:rPr>
            </w:pPr>
            <w:r w:rsidRPr="00E805FA">
              <w:rPr>
                <w:rFonts w:cs="Arial"/>
                <w:b/>
                <w:sz w:val="16"/>
                <w:szCs w:val="16"/>
              </w:rPr>
              <w:t>Module Code</w:t>
            </w:r>
          </w:p>
        </w:tc>
        <w:tc>
          <w:tcPr>
            <w:tcW w:w="1985" w:type="dxa"/>
            <w:shd w:val="clear" w:color="auto" w:fill="auto"/>
          </w:tcPr>
          <w:p w:rsidRPr="00E805FA" w:rsidR="004146E8" w:rsidP="004146E8" w:rsidRDefault="004146E8">
            <w:pPr>
              <w:rPr>
                <w:rFonts w:cs="Arial"/>
                <w:b/>
                <w:sz w:val="16"/>
                <w:szCs w:val="16"/>
              </w:rPr>
            </w:pPr>
            <w:r w:rsidRPr="00E805FA">
              <w:rPr>
                <w:rFonts w:cs="Arial"/>
                <w:b/>
                <w:sz w:val="16"/>
                <w:szCs w:val="16"/>
              </w:rPr>
              <w:t>Module Title</w:t>
            </w:r>
          </w:p>
        </w:tc>
        <w:tc>
          <w:tcPr>
            <w:tcW w:w="1134" w:type="dxa"/>
            <w:shd w:val="clear" w:color="auto" w:fill="auto"/>
          </w:tcPr>
          <w:p w:rsidRPr="00E805FA" w:rsidR="004146E8" w:rsidP="004146E8" w:rsidRDefault="004146E8">
            <w:pPr>
              <w:rPr>
                <w:rFonts w:cs="Arial"/>
                <w:b/>
                <w:sz w:val="16"/>
                <w:szCs w:val="16"/>
              </w:rPr>
            </w:pPr>
            <w:r w:rsidRPr="00E805FA">
              <w:rPr>
                <w:rFonts w:cs="Arial"/>
                <w:b/>
                <w:sz w:val="16"/>
                <w:szCs w:val="16"/>
              </w:rPr>
              <w:t>Credit value</w:t>
            </w:r>
          </w:p>
        </w:tc>
        <w:tc>
          <w:tcPr>
            <w:tcW w:w="1275" w:type="dxa"/>
            <w:shd w:val="clear" w:color="auto" w:fill="auto"/>
          </w:tcPr>
          <w:p w:rsidRPr="00E805FA" w:rsidR="004146E8" w:rsidP="004146E8" w:rsidRDefault="004146E8">
            <w:pPr>
              <w:rPr>
                <w:rFonts w:cs="Arial"/>
                <w:b/>
                <w:sz w:val="16"/>
                <w:szCs w:val="16"/>
              </w:rPr>
            </w:pPr>
            <w:r w:rsidRPr="00E805FA">
              <w:rPr>
                <w:rFonts w:cs="Arial"/>
                <w:b/>
                <w:sz w:val="16"/>
                <w:szCs w:val="16"/>
              </w:rPr>
              <w:t>Core/Optional</w:t>
            </w:r>
          </w:p>
        </w:tc>
      </w:tr>
      <w:tr w:rsidRPr="00E805FA" w:rsidR="004146E8" w:rsidTr="004146E8">
        <w:tc>
          <w:tcPr>
            <w:tcW w:w="1384" w:type="dxa"/>
            <w:shd w:val="clear" w:color="auto" w:fill="auto"/>
          </w:tcPr>
          <w:p w:rsidRPr="00E805FA" w:rsidR="004146E8" w:rsidP="004146E8" w:rsidRDefault="004146E8">
            <w:pPr>
              <w:rPr>
                <w:rFonts w:cs="Arial"/>
                <w:sz w:val="16"/>
                <w:szCs w:val="16"/>
              </w:rPr>
            </w:pPr>
            <w:r w:rsidRPr="00E805FA">
              <w:rPr>
                <w:rFonts w:cs="Arial"/>
                <w:sz w:val="16"/>
                <w:szCs w:val="16"/>
              </w:rPr>
              <w:t>ABCD1235</w:t>
            </w:r>
          </w:p>
        </w:tc>
        <w:tc>
          <w:tcPr>
            <w:tcW w:w="1985" w:type="dxa"/>
            <w:shd w:val="clear" w:color="auto" w:fill="auto"/>
          </w:tcPr>
          <w:p w:rsidRPr="00E805FA" w:rsidR="004146E8" w:rsidP="004146E8" w:rsidRDefault="004146E8">
            <w:pPr>
              <w:rPr>
                <w:rFonts w:cs="Arial"/>
                <w:sz w:val="16"/>
                <w:szCs w:val="16"/>
              </w:rPr>
            </w:pPr>
            <w:r w:rsidRPr="00E805FA">
              <w:rPr>
                <w:rFonts w:cs="Arial"/>
                <w:sz w:val="16"/>
                <w:szCs w:val="16"/>
              </w:rPr>
              <w:t>Introduction to University</w:t>
            </w:r>
          </w:p>
        </w:tc>
        <w:tc>
          <w:tcPr>
            <w:tcW w:w="1134" w:type="dxa"/>
            <w:shd w:val="clear" w:color="auto" w:fill="auto"/>
          </w:tcPr>
          <w:p w:rsidRPr="00E805FA" w:rsidR="004146E8" w:rsidP="004146E8" w:rsidRDefault="004146E8">
            <w:pPr>
              <w:jc w:val="center"/>
              <w:rPr>
                <w:rFonts w:cs="Arial"/>
                <w:sz w:val="16"/>
                <w:szCs w:val="16"/>
              </w:rPr>
            </w:pPr>
            <w:r w:rsidRPr="00E805FA">
              <w:rPr>
                <w:rFonts w:cs="Arial"/>
                <w:sz w:val="16"/>
                <w:szCs w:val="16"/>
              </w:rPr>
              <w:t>15</w:t>
            </w:r>
          </w:p>
        </w:tc>
        <w:tc>
          <w:tcPr>
            <w:tcW w:w="1275" w:type="dxa"/>
            <w:shd w:val="clear" w:color="auto" w:fill="auto"/>
          </w:tcPr>
          <w:p w:rsidRPr="00E805FA" w:rsidR="004146E8" w:rsidP="004146E8" w:rsidRDefault="004146E8">
            <w:pPr>
              <w:rPr>
                <w:rFonts w:cs="Arial"/>
                <w:sz w:val="16"/>
                <w:szCs w:val="16"/>
              </w:rPr>
            </w:pPr>
            <w:r w:rsidRPr="00E805FA">
              <w:rPr>
                <w:rFonts w:cs="Arial"/>
                <w:sz w:val="16"/>
                <w:szCs w:val="16"/>
              </w:rPr>
              <w:t>Core</w:t>
            </w:r>
          </w:p>
        </w:tc>
      </w:tr>
    </w:tbl>
    <w:p w:rsidRPr="00E805FA" w:rsidR="004146E8" w:rsidP="004146E8" w:rsidRDefault="004146E8"/>
    <w:p w:rsidRPr="00E805FA" w:rsidR="004146E8" w:rsidP="004146E8" w:rsidRDefault="004146E8">
      <w:pPr>
        <w:rPr>
          <w:b/>
        </w:rPr>
      </w:pPr>
      <w:r w:rsidRPr="00E805FA">
        <w:rPr>
          <w:b/>
        </w:rPr>
        <w:t>Postgraduate example:</w:t>
      </w:r>
    </w:p>
    <w:p w:rsidRPr="00E805FA" w:rsidR="004146E8" w:rsidP="004146E8" w:rsidRDefault="004146E8">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
        <w:gridCol w:w="1559"/>
        <w:gridCol w:w="3118"/>
      </w:tblGrid>
      <w:tr w:rsidRPr="00E805FA" w:rsidR="004146E8" w:rsidTr="004146E8">
        <w:tc>
          <w:tcPr>
            <w:tcW w:w="1101" w:type="dxa"/>
            <w:shd w:val="clear" w:color="auto" w:fill="auto"/>
          </w:tcPr>
          <w:p w:rsidRPr="00E805FA" w:rsidR="004146E8" w:rsidP="004146E8" w:rsidRDefault="004146E8">
            <w:pPr>
              <w:rPr>
                <w:rFonts w:cs="Arial"/>
                <w:b/>
                <w:sz w:val="16"/>
                <w:szCs w:val="16"/>
              </w:rPr>
            </w:pPr>
            <w:r w:rsidRPr="00E805FA">
              <w:rPr>
                <w:rFonts w:cs="Arial"/>
                <w:b/>
                <w:sz w:val="16"/>
                <w:szCs w:val="16"/>
              </w:rPr>
              <w:t>Stage</w:t>
            </w:r>
          </w:p>
        </w:tc>
        <w:tc>
          <w:tcPr>
            <w:tcW w:w="4677" w:type="dxa"/>
            <w:gridSpan w:val="2"/>
            <w:shd w:val="clear" w:color="auto" w:fill="auto"/>
          </w:tcPr>
          <w:p w:rsidRPr="00E805FA" w:rsidR="004146E8" w:rsidP="004146E8" w:rsidRDefault="004146E8">
            <w:pPr>
              <w:rPr>
                <w:rFonts w:cs="Arial"/>
                <w:b/>
                <w:sz w:val="16"/>
                <w:szCs w:val="16"/>
              </w:rPr>
            </w:pPr>
            <w:r w:rsidRPr="00E805FA">
              <w:rPr>
                <w:rFonts w:cs="Arial"/>
                <w:b/>
                <w:sz w:val="16"/>
                <w:szCs w:val="16"/>
              </w:rPr>
              <w:t>Modules</w:t>
            </w:r>
          </w:p>
        </w:tc>
      </w:tr>
      <w:tr w:rsidRPr="00E805FA" w:rsidR="004146E8" w:rsidTr="004146E8">
        <w:tc>
          <w:tcPr>
            <w:tcW w:w="1101" w:type="dxa"/>
            <w:vMerge w:val="restart"/>
            <w:shd w:val="clear" w:color="auto" w:fill="auto"/>
          </w:tcPr>
          <w:p w:rsidRPr="00E805FA" w:rsidR="004146E8" w:rsidP="004146E8" w:rsidRDefault="004146E8">
            <w:pPr>
              <w:rPr>
                <w:rFonts w:cs="Arial"/>
                <w:sz w:val="16"/>
                <w:szCs w:val="16"/>
              </w:rPr>
            </w:pPr>
            <w:r w:rsidRPr="00E805FA">
              <w:rPr>
                <w:rFonts w:cs="Arial"/>
                <w:sz w:val="16"/>
                <w:szCs w:val="16"/>
              </w:rPr>
              <w:t>1 Sept-Jan</w:t>
            </w:r>
          </w:p>
        </w:tc>
        <w:tc>
          <w:tcPr>
            <w:tcW w:w="1559" w:type="dxa"/>
            <w:shd w:val="clear" w:color="auto" w:fill="auto"/>
          </w:tcPr>
          <w:p w:rsidRPr="00E805FA" w:rsidR="004146E8" w:rsidP="004146E8" w:rsidRDefault="004146E8">
            <w:pPr>
              <w:rPr>
                <w:rFonts w:cs="Arial"/>
                <w:b/>
                <w:sz w:val="16"/>
                <w:szCs w:val="16"/>
              </w:rPr>
            </w:pPr>
            <w:r w:rsidRPr="00E805FA">
              <w:rPr>
                <w:rFonts w:cs="Arial"/>
                <w:b/>
                <w:sz w:val="16"/>
                <w:szCs w:val="16"/>
              </w:rPr>
              <w:t>ABCD7001</w:t>
            </w:r>
          </w:p>
          <w:p w:rsidRPr="00E805FA" w:rsidR="004146E8" w:rsidP="004146E8" w:rsidRDefault="004146E8">
            <w:pPr>
              <w:rPr>
                <w:rFonts w:cs="Arial"/>
                <w:sz w:val="16"/>
                <w:szCs w:val="16"/>
              </w:rPr>
            </w:pPr>
            <w:r w:rsidRPr="00E805FA">
              <w:rPr>
                <w:rFonts w:cs="Arial"/>
                <w:sz w:val="16"/>
                <w:szCs w:val="16"/>
              </w:rPr>
              <w:t>Module title</w:t>
            </w:r>
          </w:p>
          <w:p w:rsidRPr="00E805FA" w:rsidR="004146E8" w:rsidP="004146E8" w:rsidRDefault="004146E8">
            <w:pPr>
              <w:rPr>
                <w:rFonts w:cs="Arial"/>
                <w:sz w:val="16"/>
                <w:szCs w:val="16"/>
              </w:rPr>
            </w:pPr>
            <w:r w:rsidRPr="00E805FA">
              <w:rPr>
                <w:rFonts w:cs="Arial"/>
                <w:sz w:val="16"/>
                <w:szCs w:val="16"/>
              </w:rPr>
              <w:t>(number of credits)</w:t>
            </w:r>
          </w:p>
        </w:tc>
        <w:tc>
          <w:tcPr>
            <w:tcW w:w="3118" w:type="dxa"/>
            <w:vMerge w:val="restart"/>
            <w:shd w:val="clear" w:color="auto" w:fill="auto"/>
          </w:tcPr>
          <w:p w:rsidRPr="00E805FA" w:rsidR="004146E8" w:rsidP="004146E8" w:rsidRDefault="004146E8">
            <w:pPr>
              <w:rPr>
                <w:rFonts w:cs="Arial"/>
                <w:sz w:val="16"/>
                <w:szCs w:val="16"/>
              </w:rPr>
            </w:pPr>
            <w:r w:rsidRPr="00E805FA">
              <w:rPr>
                <w:rFonts w:cs="Arial"/>
                <w:sz w:val="16"/>
                <w:szCs w:val="16"/>
              </w:rPr>
              <w:t>Choose ONE from the following:</w:t>
            </w:r>
          </w:p>
          <w:p w:rsidRPr="00E805FA" w:rsidR="004146E8" w:rsidP="004146E8" w:rsidRDefault="004146E8">
            <w:pPr>
              <w:rPr>
                <w:rFonts w:cs="Arial"/>
                <w:sz w:val="16"/>
                <w:szCs w:val="16"/>
              </w:rPr>
            </w:pPr>
          </w:p>
          <w:p w:rsidRPr="00E805FA" w:rsidR="004146E8" w:rsidP="004146E8" w:rsidRDefault="004146E8">
            <w:pPr>
              <w:rPr>
                <w:rFonts w:cs="Arial"/>
                <w:sz w:val="16"/>
                <w:szCs w:val="16"/>
              </w:rPr>
            </w:pPr>
            <w:r w:rsidRPr="00E805FA">
              <w:rPr>
                <w:rFonts w:cs="Arial"/>
                <w:sz w:val="16"/>
                <w:szCs w:val="16"/>
              </w:rPr>
              <w:t xml:space="preserve">(Optional module info) </w:t>
            </w:r>
          </w:p>
        </w:tc>
      </w:tr>
      <w:tr w:rsidRPr="00E805FA" w:rsidR="004146E8" w:rsidTr="004146E8">
        <w:tc>
          <w:tcPr>
            <w:tcW w:w="1101" w:type="dxa"/>
            <w:vMerge/>
            <w:shd w:val="clear" w:color="auto" w:fill="auto"/>
          </w:tcPr>
          <w:p w:rsidRPr="00E805FA" w:rsidR="004146E8" w:rsidP="004146E8" w:rsidRDefault="004146E8">
            <w:pPr>
              <w:rPr>
                <w:rFonts w:cs="Arial"/>
                <w:sz w:val="16"/>
                <w:szCs w:val="16"/>
              </w:rPr>
            </w:pPr>
          </w:p>
        </w:tc>
        <w:tc>
          <w:tcPr>
            <w:tcW w:w="1559" w:type="dxa"/>
            <w:shd w:val="clear" w:color="auto" w:fill="auto"/>
          </w:tcPr>
          <w:p w:rsidRPr="00E805FA" w:rsidR="004146E8" w:rsidP="004146E8" w:rsidRDefault="004146E8">
            <w:pPr>
              <w:rPr>
                <w:rFonts w:cs="Arial"/>
              </w:rPr>
            </w:pPr>
            <w:r w:rsidRPr="00E805FA">
              <w:rPr>
                <w:rFonts w:cs="Arial"/>
                <w:sz w:val="16"/>
                <w:szCs w:val="16"/>
              </w:rPr>
              <w:t>ABCD7002</w:t>
            </w:r>
          </w:p>
        </w:tc>
        <w:tc>
          <w:tcPr>
            <w:tcW w:w="3118" w:type="dxa"/>
            <w:vMerge/>
            <w:shd w:val="clear" w:color="auto" w:fill="auto"/>
          </w:tcPr>
          <w:p w:rsidRPr="00E805FA" w:rsidR="004146E8" w:rsidP="004146E8" w:rsidRDefault="004146E8">
            <w:pPr>
              <w:rPr>
                <w:rFonts w:cs="Arial"/>
                <w:sz w:val="16"/>
                <w:szCs w:val="16"/>
              </w:rPr>
            </w:pPr>
          </w:p>
        </w:tc>
      </w:tr>
      <w:tr w:rsidRPr="00E805FA" w:rsidR="004146E8" w:rsidTr="004146E8">
        <w:tc>
          <w:tcPr>
            <w:tcW w:w="1101" w:type="dxa"/>
            <w:vMerge/>
            <w:shd w:val="clear" w:color="auto" w:fill="auto"/>
          </w:tcPr>
          <w:p w:rsidRPr="00E805FA" w:rsidR="004146E8" w:rsidP="004146E8" w:rsidRDefault="004146E8">
            <w:pPr>
              <w:rPr>
                <w:rFonts w:cs="Arial"/>
                <w:sz w:val="16"/>
                <w:szCs w:val="16"/>
              </w:rPr>
            </w:pPr>
          </w:p>
        </w:tc>
        <w:tc>
          <w:tcPr>
            <w:tcW w:w="1559" w:type="dxa"/>
            <w:shd w:val="clear" w:color="auto" w:fill="auto"/>
          </w:tcPr>
          <w:p w:rsidRPr="00E805FA" w:rsidR="004146E8" w:rsidP="004146E8" w:rsidRDefault="004146E8">
            <w:pPr>
              <w:rPr>
                <w:rFonts w:cs="Arial"/>
              </w:rPr>
            </w:pPr>
            <w:r w:rsidRPr="00E805FA">
              <w:rPr>
                <w:rFonts w:cs="Arial"/>
                <w:sz w:val="16"/>
                <w:szCs w:val="16"/>
              </w:rPr>
              <w:t>ABCD7003</w:t>
            </w:r>
          </w:p>
        </w:tc>
        <w:tc>
          <w:tcPr>
            <w:tcW w:w="3118" w:type="dxa"/>
            <w:vMerge/>
            <w:shd w:val="clear" w:color="auto" w:fill="auto"/>
          </w:tcPr>
          <w:p w:rsidRPr="00E805FA" w:rsidR="004146E8" w:rsidP="004146E8" w:rsidRDefault="004146E8">
            <w:pPr>
              <w:rPr>
                <w:rFonts w:cs="Arial"/>
                <w:sz w:val="16"/>
                <w:szCs w:val="16"/>
              </w:rPr>
            </w:pPr>
          </w:p>
        </w:tc>
      </w:tr>
      <w:tr w:rsidRPr="00E805FA" w:rsidR="004146E8" w:rsidTr="004146E8">
        <w:tc>
          <w:tcPr>
            <w:tcW w:w="1101" w:type="dxa"/>
            <w:vMerge w:val="restart"/>
            <w:shd w:val="clear" w:color="auto" w:fill="auto"/>
          </w:tcPr>
          <w:p w:rsidRPr="00E805FA" w:rsidR="004146E8" w:rsidP="004146E8" w:rsidRDefault="004146E8">
            <w:pPr>
              <w:rPr>
                <w:rFonts w:cs="Arial"/>
                <w:sz w:val="16"/>
                <w:szCs w:val="16"/>
              </w:rPr>
            </w:pPr>
            <w:r w:rsidRPr="00E805FA">
              <w:rPr>
                <w:rFonts w:cs="Arial"/>
                <w:sz w:val="16"/>
                <w:szCs w:val="16"/>
              </w:rPr>
              <w:t>2 Jan-May</w:t>
            </w:r>
          </w:p>
          <w:p w:rsidRPr="00E805FA" w:rsidR="004146E8" w:rsidP="004146E8" w:rsidRDefault="004146E8">
            <w:pPr>
              <w:rPr>
                <w:rFonts w:cs="Arial"/>
                <w:sz w:val="16"/>
                <w:szCs w:val="16"/>
              </w:rPr>
            </w:pPr>
          </w:p>
        </w:tc>
        <w:tc>
          <w:tcPr>
            <w:tcW w:w="1559" w:type="dxa"/>
            <w:shd w:val="clear" w:color="auto" w:fill="auto"/>
          </w:tcPr>
          <w:p w:rsidRPr="00E805FA" w:rsidR="004146E8" w:rsidP="004146E8" w:rsidRDefault="004146E8">
            <w:pPr>
              <w:rPr>
                <w:rFonts w:cs="Arial"/>
              </w:rPr>
            </w:pPr>
            <w:r w:rsidRPr="00E805FA">
              <w:rPr>
                <w:rFonts w:cs="Arial"/>
                <w:sz w:val="16"/>
                <w:szCs w:val="16"/>
              </w:rPr>
              <w:t>ABCD7004</w:t>
            </w:r>
          </w:p>
        </w:tc>
        <w:tc>
          <w:tcPr>
            <w:tcW w:w="3118" w:type="dxa"/>
            <w:vMerge w:val="restart"/>
            <w:shd w:val="clear" w:color="auto" w:fill="auto"/>
          </w:tcPr>
          <w:p w:rsidRPr="00E805FA" w:rsidR="004146E8" w:rsidP="004146E8" w:rsidRDefault="004146E8">
            <w:pPr>
              <w:rPr>
                <w:rFonts w:cs="Arial"/>
                <w:sz w:val="16"/>
                <w:szCs w:val="16"/>
              </w:rPr>
            </w:pPr>
            <w:r w:rsidRPr="00E805FA">
              <w:rPr>
                <w:rFonts w:cs="Arial"/>
                <w:sz w:val="16"/>
                <w:szCs w:val="16"/>
              </w:rPr>
              <w:t>Choose ONE from the following:</w:t>
            </w:r>
          </w:p>
          <w:p w:rsidRPr="00E805FA" w:rsidR="004146E8" w:rsidP="004146E8" w:rsidRDefault="004146E8">
            <w:pPr>
              <w:rPr>
                <w:rFonts w:cs="Arial"/>
                <w:sz w:val="16"/>
                <w:szCs w:val="16"/>
              </w:rPr>
            </w:pPr>
          </w:p>
          <w:p w:rsidRPr="00E805FA" w:rsidR="004146E8" w:rsidP="004146E8" w:rsidRDefault="004146E8">
            <w:pPr>
              <w:rPr>
                <w:rFonts w:cs="Arial"/>
                <w:sz w:val="16"/>
                <w:szCs w:val="16"/>
              </w:rPr>
            </w:pPr>
            <w:r w:rsidRPr="00E805FA">
              <w:rPr>
                <w:rFonts w:cs="Arial"/>
                <w:sz w:val="16"/>
                <w:szCs w:val="16"/>
              </w:rPr>
              <w:t>(Optional module info)</w:t>
            </w:r>
          </w:p>
        </w:tc>
      </w:tr>
      <w:tr w:rsidRPr="00E805FA" w:rsidR="004146E8" w:rsidTr="004146E8">
        <w:tc>
          <w:tcPr>
            <w:tcW w:w="1101" w:type="dxa"/>
            <w:vMerge/>
            <w:shd w:val="clear" w:color="auto" w:fill="auto"/>
          </w:tcPr>
          <w:p w:rsidRPr="00E805FA" w:rsidR="004146E8" w:rsidP="004146E8" w:rsidRDefault="004146E8">
            <w:pPr>
              <w:rPr>
                <w:rFonts w:cs="Arial"/>
                <w:sz w:val="16"/>
                <w:szCs w:val="16"/>
              </w:rPr>
            </w:pPr>
          </w:p>
        </w:tc>
        <w:tc>
          <w:tcPr>
            <w:tcW w:w="1559" w:type="dxa"/>
            <w:shd w:val="clear" w:color="auto" w:fill="auto"/>
          </w:tcPr>
          <w:p w:rsidRPr="00E805FA" w:rsidR="004146E8" w:rsidP="004146E8" w:rsidRDefault="004146E8">
            <w:pPr>
              <w:rPr>
                <w:rFonts w:cs="Arial"/>
              </w:rPr>
            </w:pPr>
            <w:r w:rsidRPr="00E805FA">
              <w:rPr>
                <w:rFonts w:cs="Arial"/>
                <w:sz w:val="16"/>
                <w:szCs w:val="16"/>
              </w:rPr>
              <w:t>ABCD7005</w:t>
            </w:r>
          </w:p>
        </w:tc>
        <w:tc>
          <w:tcPr>
            <w:tcW w:w="3118" w:type="dxa"/>
            <w:vMerge/>
            <w:shd w:val="clear" w:color="auto" w:fill="auto"/>
          </w:tcPr>
          <w:p w:rsidRPr="00E805FA" w:rsidR="004146E8" w:rsidP="004146E8" w:rsidRDefault="004146E8">
            <w:pPr>
              <w:rPr>
                <w:rFonts w:cs="Arial"/>
                <w:sz w:val="16"/>
                <w:szCs w:val="16"/>
              </w:rPr>
            </w:pPr>
          </w:p>
        </w:tc>
      </w:tr>
      <w:tr w:rsidRPr="00E805FA" w:rsidR="004146E8" w:rsidTr="004146E8">
        <w:tc>
          <w:tcPr>
            <w:tcW w:w="1101" w:type="dxa"/>
            <w:vMerge/>
            <w:shd w:val="clear" w:color="auto" w:fill="auto"/>
          </w:tcPr>
          <w:p w:rsidRPr="00E805FA" w:rsidR="004146E8" w:rsidP="004146E8" w:rsidRDefault="004146E8">
            <w:pPr>
              <w:rPr>
                <w:rFonts w:cs="Arial"/>
                <w:sz w:val="16"/>
                <w:szCs w:val="16"/>
              </w:rPr>
            </w:pPr>
          </w:p>
        </w:tc>
        <w:tc>
          <w:tcPr>
            <w:tcW w:w="1559" w:type="dxa"/>
            <w:shd w:val="clear" w:color="auto" w:fill="auto"/>
          </w:tcPr>
          <w:p w:rsidRPr="00E805FA" w:rsidR="004146E8" w:rsidP="004146E8" w:rsidRDefault="004146E8">
            <w:pPr>
              <w:rPr>
                <w:rFonts w:cs="Arial"/>
              </w:rPr>
            </w:pPr>
            <w:r w:rsidRPr="00E805FA">
              <w:rPr>
                <w:rFonts w:cs="Arial"/>
                <w:sz w:val="16"/>
                <w:szCs w:val="16"/>
              </w:rPr>
              <w:t>ABCD7006</w:t>
            </w:r>
          </w:p>
        </w:tc>
        <w:tc>
          <w:tcPr>
            <w:tcW w:w="3118" w:type="dxa"/>
            <w:vMerge/>
            <w:shd w:val="clear" w:color="auto" w:fill="auto"/>
          </w:tcPr>
          <w:p w:rsidRPr="00E805FA" w:rsidR="004146E8" w:rsidP="004146E8" w:rsidRDefault="004146E8">
            <w:pPr>
              <w:rPr>
                <w:rFonts w:cs="Arial"/>
                <w:sz w:val="16"/>
                <w:szCs w:val="16"/>
              </w:rPr>
            </w:pPr>
          </w:p>
        </w:tc>
      </w:tr>
      <w:tr w:rsidRPr="00E805FA" w:rsidR="004146E8" w:rsidTr="004146E8">
        <w:tc>
          <w:tcPr>
            <w:tcW w:w="1101" w:type="dxa"/>
            <w:shd w:val="clear" w:color="auto" w:fill="auto"/>
          </w:tcPr>
          <w:p w:rsidRPr="00E805FA" w:rsidR="004146E8" w:rsidP="004146E8" w:rsidRDefault="004146E8">
            <w:pPr>
              <w:rPr>
                <w:rFonts w:cs="Arial"/>
                <w:sz w:val="16"/>
                <w:szCs w:val="16"/>
              </w:rPr>
            </w:pPr>
            <w:r w:rsidRPr="00E805FA">
              <w:rPr>
                <w:rFonts w:cs="Arial"/>
                <w:sz w:val="16"/>
                <w:szCs w:val="16"/>
              </w:rPr>
              <w:t>3 Jun-Sept</w:t>
            </w:r>
          </w:p>
        </w:tc>
        <w:tc>
          <w:tcPr>
            <w:tcW w:w="1559" w:type="dxa"/>
            <w:shd w:val="clear" w:color="auto" w:fill="auto"/>
          </w:tcPr>
          <w:p w:rsidRPr="00E805FA" w:rsidR="004146E8" w:rsidP="004146E8" w:rsidRDefault="004146E8">
            <w:pPr>
              <w:rPr>
                <w:rFonts w:cs="Arial"/>
                <w:sz w:val="16"/>
                <w:szCs w:val="16"/>
              </w:rPr>
            </w:pPr>
            <w:r w:rsidRPr="00E805FA">
              <w:rPr>
                <w:rFonts w:cs="Arial"/>
                <w:sz w:val="16"/>
                <w:szCs w:val="16"/>
              </w:rPr>
              <w:t>ABCD7007</w:t>
            </w:r>
          </w:p>
          <w:p w:rsidRPr="00E805FA" w:rsidR="004146E8" w:rsidP="004146E8" w:rsidRDefault="004146E8">
            <w:pPr>
              <w:rPr>
                <w:rFonts w:cs="Arial"/>
              </w:rPr>
            </w:pPr>
            <w:r w:rsidRPr="00E805FA">
              <w:rPr>
                <w:rFonts w:cs="Arial"/>
                <w:sz w:val="16"/>
                <w:szCs w:val="16"/>
              </w:rPr>
              <w:t>ABCD7008</w:t>
            </w:r>
          </w:p>
        </w:tc>
        <w:tc>
          <w:tcPr>
            <w:tcW w:w="3118" w:type="dxa"/>
            <w:shd w:val="clear" w:color="auto" w:fill="auto"/>
          </w:tcPr>
          <w:p w:rsidRPr="00E805FA" w:rsidR="004146E8" w:rsidP="004146E8" w:rsidRDefault="004146E8">
            <w:pPr>
              <w:rPr>
                <w:rFonts w:cs="Arial"/>
                <w:sz w:val="16"/>
                <w:szCs w:val="16"/>
              </w:rPr>
            </w:pPr>
          </w:p>
        </w:tc>
      </w:tr>
    </w:tbl>
    <w:p w:rsidR="00932505" w:rsidP="00932505" w:rsidRDefault="00932505">
      <w:pPr>
        <w:rPr>
          <w:lang w:val="en-US"/>
        </w:rPr>
      </w:pPr>
    </w:p>
    <w:p w:rsidR="00DF3DAF" w:rsidP="00932505" w:rsidRDefault="00932505">
      <w:pPr>
        <w:rPr>
          <w:lang w:val="en-US"/>
        </w:rPr>
      </w:pPr>
      <w:r>
        <w:rPr>
          <w:lang w:val="en-US"/>
        </w:rPr>
        <w:t xml:space="preserve">Where colleagues are running two different delivery types concurrently (i.e. block delivery for Level 4, year-long delivery for Level 5 and Level 6), it is recommended that </w:t>
      </w:r>
      <w:proofErr w:type="spellStart"/>
      <w:r>
        <w:rPr>
          <w:lang w:val="en-US"/>
        </w:rPr>
        <w:t>programme</w:t>
      </w:r>
      <w:proofErr w:type="spellEnd"/>
      <w:r>
        <w:rPr>
          <w:lang w:val="en-US"/>
        </w:rPr>
        <w:t xml:space="preserve">, and where appropriate, module, details are separated by year of enrolment/provided by cohort. </w:t>
      </w:r>
    </w:p>
    <w:p w:rsidR="00DF3DAF" w:rsidP="00932505" w:rsidRDefault="00DF3DAF">
      <w:pPr>
        <w:rPr>
          <w:lang w:val="en-US"/>
        </w:rPr>
      </w:pPr>
    </w:p>
    <w:p w:rsidR="00932505" w:rsidP="00932505" w:rsidRDefault="00932505">
      <w:pPr>
        <w:rPr>
          <w:lang w:val="en-US"/>
        </w:rPr>
      </w:pPr>
      <w:r>
        <w:rPr>
          <w:lang w:val="en-US"/>
        </w:rPr>
        <w:t>For instance:</w:t>
      </w:r>
    </w:p>
    <w:p w:rsidR="00932505" w:rsidP="00932505" w:rsidRDefault="00932505">
      <w:pPr>
        <w:rPr>
          <w:lang w:val="en-US"/>
        </w:rPr>
      </w:pPr>
    </w:p>
    <w:p w:rsidR="00932505" w:rsidP="00932505" w:rsidRDefault="00932505">
      <w:pPr>
        <w:rPr>
          <w:lang w:val="en-US"/>
        </w:rPr>
      </w:pPr>
      <w:r>
        <w:rPr>
          <w:lang w:val="en-US"/>
        </w:rPr>
        <w:t xml:space="preserve">For Level 4 students (in 2022/23), your </w:t>
      </w:r>
      <w:proofErr w:type="spellStart"/>
      <w:r>
        <w:rPr>
          <w:lang w:val="en-US"/>
        </w:rPr>
        <w:t>programme</w:t>
      </w:r>
      <w:proofErr w:type="spellEnd"/>
      <w:r>
        <w:rPr>
          <w:lang w:val="en-US"/>
        </w:rPr>
        <w:t xml:space="preserve"> will be structured as follows:</w:t>
      </w:r>
    </w:p>
    <w:p w:rsidR="00932505" w:rsidP="00932505" w:rsidRDefault="00932505">
      <w:pPr>
        <w:rPr>
          <w:i/>
          <w:iCs/>
          <w:lang w:val="en-US"/>
        </w:rPr>
      </w:pPr>
      <w:r>
        <w:rPr>
          <w:i/>
          <w:iCs/>
          <w:lang w:val="en-US"/>
        </w:rPr>
        <w:t>Insert Level 4 22/23 information</w:t>
      </w:r>
    </w:p>
    <w:p w:rsidR="00932505" w:rsidP="00932505" w:rsidRDefault="00932505">
      <w:pPr>
        <w:rPr>
          <w:i/>
          <w:iCs/>
          <w:lang w:val="en-US"/>
        </w:rPr>
      </w:pPr>
      <w:r>
        <w:rPr>
          <w:i/>
          <w:iCs/>
          <w:lang w:val="en-US"/>
        </w:rPr>
        <w:t>Insert Level 5 23/24 information</w:t>
      </w:r>
    </w:p>
    <w:p w:rsidR="00932505" w:rsidP="00932505" w:rsidRDefault="00932505">
      <w:pPr>
        <w:rPr>
          <w:i/>
          <w:iCs/>
          <w:lang w:val="en-US"/>
        </w:rPr>
      </w:pPr>
      <w:r>
        <w:rPr>
          <w:i/>
          <w:iCs/>
          <w:lang w:val="en-US"/>
        </w:rPr>
        <w:t>Insert Level 6 24/25 information</w:t>
      </w:r>
    </w:p>
    <w:p w:rsidR="00932505" w:rsidP="00932505" w:rsidRDefault="00932505">
      <w:pPr>
        <w:rPr>
          <w:lang w:val="en-US"/>
        </w:rPr>
      </w:pPr>
    </w:p>
    <w:p w:rsidR="00932505" w:rsidP="00932505" w:rsidRDefault="00932505">
      <w:pPr>
        <w:rPr>
          <w:lang w:val="en-US"/>
        </w:rPr>
      </w:pPr>
      <w:r>
        <w:rPr>
          <w:lang w:val="en-US"/>
        </w:rPr>
        <w:t xml:space="preserve">For Level 5 students (in 2022/23), your </w:t>
      </w:r>
      <w:proofErr w:type="spellStart"/>
      <w:r>
        <w:rPr>
          <w:lang w:val="en-US"/>
        </w:rPr>
        <w:t>programme</w:t>
      </w:r>
      <w:proofErr w:type="spellEnd"/>
      <w:r>
        <w:rPr>
          <w:lang w:val="en-US"/>
        </w:rPr>
        <w:t xml:space="preserve"> will be structured as follows:</w:t>
      </w:r>
    </w:p>
    <w:p w:rsidR="00932505" w:rsidP="00932505" w:rsidRDefault="00932505">
      <w:pPr>
        <w:rPr>
          <w:i/>
          <w:iCs/>
          <w:lang w:val="en-US"/>
        </w:rPr>
      </w:pPr>
      <w:r>
        <w:rPr>
          <w:i/>
          <w:iCs/>
          <w:lang w:val="en-US"/>
        </w:rPr>
        <w:t>Insert Level 5 22/23 information</w:t>
      </w:r>
    </w:p>
    <w:p w:rsidR="00932505" w:rsidP="00932505" w:rsidRDefault="00932505">
      <w:pPr>
        <w:rPr>
          <w:i/>
          <w:iCs/>
          <w:lang w:val="en-US"/>
        </w:rPr>
      </w:pPr>
      <w:r>
        <w:rPr>
          <w:i/>
          <w:iCs/>
          <w:lang w:val="en-US"/>
        </w:rPr>
        <w:t>Insert Level 6 23/24 information</w:t>
      </w:r>
    </w:p>
    <w:p w:rsidR="00932505" w:rsidP="00932505" w:rsidRDefault="00932505">
      <w:pPr>
        <w:rPr>
          <w:lang w:val="en-US"/>
        </w:rPr>
      </w:pPr>
    </w:p>
    <w:p w:rsidR="00932505" w:rsidP="00932505" w:rsidRDefault="00932505">
      <w:pPr>
        <w:rPr>
          <w:lang w:val="en-US"/>
        </w:rPr>
      </w:pPr>
      <w:r>
        <w:rPr>
          <w:lang w:val="en-US"/>
        </w:rPr>
        <w:t xml:space="preserve">For Level 6 students (in 2022/23), your </w:t>
      </w:r>
      <w:proofErr w:type="spellStart"/>
      <w:r>
        <w:rPr>
          <w:lang w:val="en-US"/>
        </w:rPr>
        <w:t>programme</w:t>
      </w:r>
      <w:proofErr w:type="spellEnd"/>
      <w:r>
        <w:rPr>
          <w:lang w:val="en-US"/>
        </w:rPr>
        <w:t xml:space="preserve"> will be structured as follows:</w:t>
      </w:r>
    </w:p>
    <w:p w:rsidR="00932505" w:rsidP="00932505" w:rsidRDefault="00932505">
      <w:pPr>
        <w:rPr>
          <w:i/>
          <w:iCs/>
        </w:rPr>
      </w:pPr>
      <w:r>
        <w:rPr>
          <w:i/>
          <w:iCs/>
        </w:rPr>
        <w:t>Insert Level 6 22/23 information</w:t>
      </w:r>
    </w:p>
    <w:p w:rsidR="008706A4" w:rsidP="006E00C2" w:rsidRDefault="008706A4"/>
    <w:p w:rsidR="00A42891" w:rsidP="00AF796A" w:rsidRDefault="00B77FAD">
      <w:pPr>
        <w:pStyle w:val="Heading2"/>
      </w:pPr>
      <w:bookmarkStart w:name="_Toc109631897" w:id="26"/>
      <w:r>
        <w:lastRenderedPageBreak/>
        <w:t>Settling into your programme</w:t>
      </w:r>
      <w:bookmarkEnd w:id="26"/>
    </w:p>
    <w:p w:rsidRPr="00E805FA" w:rsidR="00932505" w:rsidP="00CC55AE" w:rsidRDefault="00932505">
      <w:r w:rsidRPr="00E805FA">
        <w:t>Ensure students are aware of the support available to them as they transition into university, and progress through their levels of study. Outline all support activities you provide, such as preparation days, social events or reading lists. Include contact details for the Transitions Team; they are also available to assist in completing this section of the handbook.</w:t>
      </w:r>
    </w:p>
    <w:p w:rsidRPr="00E805FA" w:rsidR="00932505" w:rsidP="00932505" w:rsidRDefault="00932505"/>
    <w:p w:rsidR="00932505" w:rsidP="00932505" w:rsidRDefault="00932505">
      <w:pPr>
        <w:rPr>
          <w:color w:val="0000FF"/>
          <w:u w:val="single"/>
        </w:rPr>
      </w:pPr>
      <w:r w:rsidRPr="00E805FA">
        <w:t xml:space="preserve">Useful resource for consideration of transitions: </w:t>
      </w:r>
      <w:hyperlink w:history="1" r:id="rId27">
        <w:r w:rsidRPr="00E805FA">
          <w:rPr>
            <w:color w:val="0000FF"/>
            <w:u w:val="single"/>
          </w:rPr>
          <w:t>https://www.studenttransitionmap.uk</w:t>
        </w:r>
      </w:hyperlink>
    </w:p>
    <w:p w:rsidR="00CC55AE" w:rsidP="00932505" w:rsidRDefault="00CC55AE"/>
    <w:p w:rsidR="00CC55AE" w:rsidP="00932505" w:rsidRDefault="00CC55AE">
      <w:r>
        <w:t>Sample text has been included as part of the template.</w:t>
      </w:r>
    </w:p>
    <w:p w:rsidRPr="00E805FA" w:rsidR="00DF3DAF" w:rsidP="00932505" w:rsidRDefault="00DF3DAF"/>
    <w:p w:rsidR="00AF796A" w:rsidP="00AF796A" w:rsidRDefault="00B77FAD">
      <w:pPr>
        <w:pStyle w:val="Heading2"/>
      </w:pPr>
      <w:bookmarkStart w:name="_Toc109631898" w:id="27"/>
      <w:r>
        <w:t>Module information</w:t>
      </w:r>
      <w:bookmarkEnd w:id="27"/>
    </w:p>
    <w:p w:rsidRPr="00975027" w:rsidR="00975027" w:rsidP="00975027" w:rsidRDefault="00975027">
      <w:bookmarkStart w:name="_Hlk107404204" w:id="28"/>
      <w:r w:rsidRPr="00975027">
        <w:t xml:space="preserve">Include </w:t>
      </w:r>
      <w:r w:rsidRPr="00975027">
        <w:rPr>
          <w:b/>
        </w:rPr>
        <w:t>information about the modules</w:t>
      </w:r>
      <w:r w:rsidRPr="00975027">
        <w:t xml:space="preserve">: students must have access to module specifications (module templates) for all modules. This may be achieved by including module specifications on this Blackboard page or within module Blackboard shells. ( </w:t>
      </w:r>
      <w:hyperlink w:history="1" r:id="rId28">
        <w:r w:rsidRPr="00975027">
          <w:rPr>
            <w:color w:val="0070C0"/>
            <w:u w:val="single"/>
          </w:rPr>
          <w:t>See module specification guidance</w:t>
        </w:r>
      </w:hyperlink>
      <w:r w:rsidRPr="00975027">
        <w:t xml:space="preserve"> )</w:t>
      </w:r>
      <w:r>
        <w:t xml:space="preserve">. This information can be </w:t>
      </w:r>
      <w:r w:rsidRPr="00F95C3D">
        <w:t>presented as a list</w:t>
      </w:r>
      <w:r w:rsidRPr="00F95C3D" w:rsidR="00A35FFE">
        <w:t xml:space="preserve"> and can be separated by year of enrolment/provided by cohort, where applicable.</w:t>
      </w:r>
    </w:p>
    <w:p w:rsidRPr="00E805FA" w:rsidR="004146E8" w:rsidP="004146E8" w:rsidRDefault="004146E8">
      <w:pPr>
        <w:ind w:left="1080"/>
        <w:rPr>
          <w:sz w:val="10"/>
          <w:szCs w:val="10"/>
        </w:rPr>
      </w:pPr>
    </w:p>
    <w:p w:rsidR="004E6A15" w:rsidP="004146E8" w:rsidRDefault="004E6A15"/>
    <w:p w:rsidR="004E6A15" w:rsidP="00A33B4F" w:rsidRDefault="004E6A15">
      <w:pPr>
        <w:pStyle w:val="ListParagraph"/>
        <w:numPr>
          <w:ilvl w:val="0"/>
          <w:numId w:val="14"/>
        </w:numPr>
        <w:rPr>
          <w:rFonts w:eastAsia="Times New Roman"/>
        </w:rPr>
      </w:pPr>
      <w:r>
        <w:t xml:space="preserve">Include in this section as a minimum the </w:t>
      </w:r>
      <w:r w:rsidRPr="004E6A15">
        <w:rPr>
          <w:rFonts w:eastAsia="Times New Roman"/>
        </w:rPr>
        <w:t xml:space="preserve">module codes and their titles for students. This could be separated by year of enrolment/provided by cohort if running two (or more) different delivery types concurrently. </w:t>
      </w:r>
    </w:p>
    <w:p w:rsidR="0097474E" w:rsidP="00A33B4F" w:rsidRDefault="0097474E">
      <w:pPr>
        <w:pStyle w:val="ListParagraph"/>
        <w:numPr>
          <w:ilvl w:val="0"/>
          <w:numId w:val="14"/>
        </w:numPr>
        <w:rPr>
          <w:rFonts w:eastAsia="Times New Roman"/>
        </w:rPr>
      </w:pPr>
      <w:bookmarkStart w:name="_Hlk107491538" w:id="29"/>
      <w:r>
        <w:rPr>
          <w:rFonts w:eastAsia="Times New Roman"/>
        </w:rPr>
        <w:t>If the above information already exists elsewhere, this does not need to be duplicated here; students can be directed to their module shell/handbook for further details.</w:t>
      </w:r>
    </w:p>
    <w:bookmarkEnd w:id="29"/>
    <w:p w:rsidR="00975027" w:rsidP="00A33B4F" w:rsidRDefault="004E6A15">
      <w:pPr>
        <w:pStyle w:val="ListParagraph"/>
        <w:numPr>
          <w:ilvl w:val="0"/>
          <w:numId w:val="14"/>
        </w:numPr>
        <w:rPr>
          <w:rFonts w:eastAsia="Times New Roman"/>
        </w:rPr>
      </w:pPr>
      <w:r w:rsidRPr="004E6A15">
        <w:rPr>
          <w:rFonts w:eastAsia="Times New Roman"/>
        </w:rPr>
        <w:t>For any additional information, students should be directed to their module shell/handbook for this.</w:t>
      </w:r>
    </w:p>
    <w:bookmarkEnd w:id="28"/>
    <w:p w:rsidRPr="00E805FA" w:rsidR="004146E8" w:rsidP="004146E8" w:rsidRDefault="004146E8">
      <w:pPr>
        <w:ind w:left="360"/>
        <w:rPr>
          <w:sz w:val="18"/>
          <w:szCs w:val="21"/>
        </w:rPr>
      </w:pPr>
    </w:p>
    <w:p w:rsidRPr="00E805FA" w:rsidR="004146E8" w:rsidP="004146E8" w:rsidRDefault="004146E8">
      <w:r w:rsidRPr="00E805FA">
        <w:t xml:space="preserve">Information must be included about the use of </w:t>
      </w:r>
      <w:proofErr w:type="spellStart"/>
      <w:r w:rsidRPr="00E805FA">
        <w:t>DMU</w:t>
      </w:r>
      <w:r w:rsidR="00975027">
        <w:t>R</w:t>
      </w:r>
      <w:r w:rsidRPr="00E805FA">
        <w:t>eplay</w:t>
      </w:r>
      <w:proofErr w:type="spellEnd"/>
      <w:r w:rsidRPr="00E805FA">
        <w:t xml:space="preserve"> </w:t>
      </w:r>
      <w:r w:rsidR="00975027">
        <w:t xml:space="preserve">or MS Teams </w:t>
      </w:r>
      <w:r w:rsidRPr="00E805FA">
        <w:t xml:space="preserve">and </w:t>
      </w:r>
      <w:r w:rsidR="00A35FFE">
        <w:t>sample text has been included as part of the template.</w:t>
      </w:r>
    </w:p>
    <w:p w:rsidR="00A04979" w:rsidP="006E00C2" w:rsidRDefault="00A04979"/>
    <w:p w:rsidR="00B77FAD" w:rsidP="00B77FAD" w:rsidRDefault="00B77FAD">
      <w:pPr>
        <w:pStyle w:val="Heading2"/>
      </w:pPr>
      <w:bookmarkStart w:name="_Toc109631899" w:id="30"/>
      <w:r>
        <w:t>Placements and DMU works</w:t>
      </w:r>
      <w:r w:rsidR="00A04979">
        <w:t xml:space="preserve"> update/remove where relevant</w:t>
      </w:r>
      <w:bookmarkEnd w:id="30"/>
    </w:p>
    <w:p w:rsidRPr="00A04979" w:rsidR="00A04979" w:rsidP="00A04979" w:rsidRDefault="00A04979">
      <w:r w:rsidRPr="00A04979">
        <w:t>Include any links to webpages with information on:</w:t>
      </w:r>
    </w:p>
    <w:p w:rsidRPr="00A04979" w:rsidR="00A04979" w:rsidP="00A33B4F" w:rsidRDefault="00A04979">
      <w:pPr>
        <w:pStyle w:val="ListParagraph"/>
        <w:numPr>
          <w:ilvl w:val="0"/>
          <w:numId w:val="15"/>
        </w:numPr>
      </w:pPr>
      <w:r w:rsidRPr="00A04979">
        <w:t>relevant initiatives that your programme runs to support placements</w:t>
      </w:r>
    </w:p>
    <w:p w:rsidRPr="00A04979" w:rsidR="00A04979" w:rsidP="00A33B4F" w:rsidRDefault="00A04979">
      <w:pPr>
        <w:pStyle w:val="ListParagraph"/>
        <w:numPr>
          <w:ilvl w:val="0"/>
          <w:numId w:val="15"/>
        </w:numPr>
      </w:pPr>
      <w:r w:rsidRPr="00A04979">
        <w:t>what years of study placements can take place</w:t>
      </w:r>
    </w:p>
    <w:p w:rsidRPr="00A04979" w:rsidR="00A04979" w:rsidP="00A33B4F" w:rsidRDefault="00A04979">
      <w:pPr>
        <w:pStyle w:val="ListParagraph"/>
        <w:numPr>
          <w:ilvl w:val="0"/>
          <w:numId w:val="15"/>
        </w:numPr>
      </w:pPr>
      <w:r w:rsidRPr="00A04979">
        <w:t xml:space="preserve">any special events the team offer in conjunction with DMU works </w:t>
      </w:r>
    </w:p>
    <w:p w:rsidR="006A6774" w:rsidP="00A33B4F" w:rsidRDefault="00A04979">
      <w:pPr>
        <w:pStyle w:val="ListParagraph"/>
        <w:numPr>
          <w:ilvl w:val="0"/>
          <w:numId w:val="15"/>
        </w:numPr>
      </w:pPr>
      <w:r w:rsidRPr="00A04979">
        <w:t xml:space="preserve">any programme specific information about placements.  </w:t>
      </w:r>
    </w:p>
    <w:p w:rsidR="00A04979" w:rsidP="00A04979" w:rsidRDefault="00A04979"/>
    <w:p w:rsidR="00A04979" w:rsidP="00A04979" w:rsidRDefault="00A04979">
      <w:r>
        <w:t>Provide contact details for the Placements Office/designated contact. Contact your Faculty Placements office for specific links.</w:t>
      </w:r>
    </w:p>
    <w:p w:rsidRPr="006A6774" w:rsidR="00DF3DAF" w:rsidP="00A04979" w:rsidRDefault="00DF3DAF">
      <w:pPr>
        <w:pStyle w:val="ListParagraph"/>
        <w:ind w:left="360"/>
      </w:pPr>
    </w:p>
    <w:p w:rsidR="00B77FAD" w:rsidP="00B77FAD" w:rsidRDefault="00B77FAD">
      <w:pPr>
        <w:pStyle w:val="Heading2"/>
      </w:pPr>
      <w:bookmarkStart w:name="_Toc109631900" w:id="31"/>
      <w:r>
        <w:t>Useful contacts and information</w:t>
      </w:r>
      <w:bookmarkEnd w:id="31"/>
    </w:p>
    <w:p w:rsidRPr="005E4965" w:rsidR="00A04979" w:rsidP="00A33B4F" w:rsidRDefault="00A04979">
      <w:pPr>
        <w:numPr>
          <w:ilvl w:val="0"/>
          <w:numId w:val="5"/>
        </w:numPr>
        <w:ind w:left="360"/>
      </w:pPr>
      <w:r>
        <w:t xml:space="preserve">Provide students with contact details for key members of staff such as the programme </w:t>
      </w:r>
      <w:r w:rsidR="00DF3DAF">
        <w:t xml:space="preserve">leader, Head of School and Faculty Engagement Officer, </w:t>
      </w:r>
      <w:r>
        <w:t xml:space="preserve">with a brief description of </w:t>
      </w:r>
      <w:r w:rsidR="00DF3DAF">
        <w:t>the role of programme leader</w:t>
      </w:r>
      <w:r>
        <w:t xml:space="preserve"> (as required).</w:t>
      </w:r>
    </w:p>
    <w:p w:rsidR="00DF3DAF" w:rsidP="00A33B4F" w:rsidRDefault="006A6774">
      <w:pPr>
        <w:numPr>
          <w:ilvl w:val="0"/>
          <w:numId w:val="5"/>
        </w:numPr>
        <w:ind w:left="360"/>
      </w:pPr>
      <w:r w:rsidRPr="005E4965">
        <w:t xml:space="preserve">Include </w:t>
      </w:r>
      <w:r w:rsidR="00DF3DAF">
        <w:t xml:space="preserve">email address, </w:t>
      </w:r>
      <w:r w:rsidRPr="005E4965">
        <w:t xml:space="preserve">room number, </w:t>
      </w:r>
      <w:r w:rsidR="00A04979">
        <w:t xml:space="preserve">office hours </w:t>
      </w:r>
      <w:r w:rsidR="00DF3DAF">
        <w:t xml:space="preserve">and telephone numbers </w:t>
      </w:r>
      <w:r w:rsidR="00A04979">
        <w:t>(if applicable)</w:t>
      </w:r>
      <w:r w:rsidRPr="005E4965">
        <w:t xml:space="preserve"> </w:t>
      </w:r>
      <w:r w:rsidR="00DF3DAF">
        <w:t>and/or direct students to where they can find this information on the VLE.</w:t>
      </w:r>
    </w:p>
    <w:p w:rsidR="00DF3DAF" w:rsidP="00A33B4F" w:rsidRDefault="00DF3DAF">
      <w:pPr>
        <w:numPr>
          <w:ilvl w:val="0"/>
          <w:numId w:val="5"/>
        </w:numPr>
        <w:ind w:left="360"/>
      </w:pPr>
      <w:r>
        <w:t>Direct students to their SAC for the below contacts: Subject Leader, Subject Librarian, Academic Practice Officer, School programme support staff, Timetabling.</w:t>
      </w:r>
    </w:p>
    <w:p w:rsidR="00DF3DAF" w:rsidP="00A33B4F" w:rsidRDefault="00DF3DAF">
      <w:pPr>
        <w:numPr>
          <w:ilvl w:val="0"/>
          <w:numId w:val="5"/>
        </w:numPr>
        <w:ind w:left="360"/>
      </w:pPr>
      <w:r>
        <w:t>Template text has been provided in the template.</w:t>
      </w:r>
    </w:p>
    <w:p w:rsidR="00DF3DAF" w:rsidP="006A6774" w:rsidRDefault="00DF3DAF"/>
    <w:p w:rsidR="00B77FAD" w:rsidP="00B77FAD" w:rsidRDefault="00B77FAD">
      <w:pPr>
        <w:pStyle w:val="Heading2"/>
      </w:pPr>
      <w:bookmarkStart w:name="_Toc109631901" w:id="32"/>
      <w:r>
        <w:lastRenderedPageBreak/>
        <w:t>Communicating with Staff</w:t>
      </w:r>
      <w:bookmarkEnd w:id="32"/>
    </w:p>
    <w:p w:rsidR="00DF3DAF" w:rsidP="00A33B4F" w:rsidRDefault="00A04979">
      <w:pPr>
        <w:numPr>
          <w:ilvl w:val="0"/>
          <w:numId w:val="5"/>
        </w:numPr>
        <w:ind w:left="360"/>
      </w:pPr>
      <w:r>
        <w:t xml:space="preserve">Briefly explain how you will contact students, and your programme/faculty preference for ways to contact and communicate with staff. Aim for a welcoming tone to ensure new students are not dissuaded from </w:t>
      </w:r>
      <w:r w:rsidR="00DF3DAF">
        <w:t>contacting</w:t>
      </w:r>
      <w:r>
        <w:t xml:space="preserve"> staff for any reason.</w:t>
      </w:r>
    </w:p>
    <w:p w:rsidRPr="00A04979" w:rsidR="009B0C5B" w:rsidP="00A33B4F" w:rsidRDefault="009B0C5B">
      <w:pPr>
        <w:pStyle w:val="ListParagraph"/>
        <w:numPr>
          <w:ilvl w:val="0"/>
          <w:numId w:val="16"/>
        </w:numPr>
        <w:rPr>
          <w:bdr w:val="none" w:color="auto" w:sz="0" w:space="0" w:frame="1"/>
          <w:lang w:eastAsia="en-GB"/>
        </w:rPr>
      </w:pPr>
      <w:r w:rsidRPr="00A04979">
        <w:rPr>
          <w:bdr w:val="none" w:color="auto" w:sz="0" w:space="0" w:frame="1"/>
          <w:lang w:eastAsia="en-GB"/>
        </w:rPr>
        <w:t xml:space="preserve">Inform students of their communication requirements/obligations, e.g. </w:t>
      </w:r>
      <w:r>
        <w:rPr>
          <w:bdr w:val="none" w:color="auto" w:sz="0" w:space="0" w:frame="1"/>
          <w:lang w:eastAsia="en-GB"/>
        </w:rPr>
        <w:t xml:space="preserve">registering a change of address or </w:t>
      </w:r>
      <w:r w:rsidRPr="00A04979">
        <w:rPr>
          <w:bdr w:val="none" w:color="auto" w:sz="0" w:space="0" w:frame="1"/>
          <w:lang w:eastAsia="en-GB"/>
        </w:rPr>
        <w:t xml:space="preserve">getting in touch due to illness or other absences (the DMU </w:t>
      </w:r>
      <w:hyperlink w:history="1" r:id="rId29">
        <w:r w:rsidRPr="00A04979">
          <w:rPr>
            <w:color w:val="0070C0"/>
            <w:u w:val="single"/>
            <w:bdr w:val="none" w:color="auto" w:sz="0" w:space="0" w:frame="1"/>
            <w:lang w:eastAsia="en-GB"/>
          </w:rPr>
          <w:t>General Regulations and Procedures Affecting Students</w:t>
        </w:r>
      </w:hyperlink>
      <w:r w:rsidRPr="00A04979">
        <w:rPr>
          <w:bdr w:val="none" w:color="auto" w:sz="0" w:space="0" w:frame="1"/>
          <w:lang w:eastAsia="en-GB"/>
        </w:rPr>
        <w:t xml:space="preserve"> provides information on the university’s expectations for absence due to </w:t>
      </w:r>
      <w:hyperlink w:history="1" r:id="rId30">
        <w:r w:rsidRPr="00A04979">
          <w:rPr>
            <w:bdr w:val="none" w:color="auto" w:sz="0" w:space="0" w:frame="1"/>
            <w:lang w:eastAsia="en-GB"/>
          </w:rPr>
          <w:t>sickness</w:t>
        </w:r>
      </w:hyperlink>
      <w:r w:rsidRPr="00A04979">
        <w:rPr>
          <w:bdr w:val="none" w:color="auto" w:sz="0" w:space="0" w:frame="1"/>
          <w:lang w:eastAsia="en-GB"/>
        </w:rPr>
        <w:t>, plus information about attendance monitoring).</w:t>
      </w:r>
    </w:p>
    <w:p w:rsidR="00DF3DAF" w:rsidP="00A33B4F" w:rsidRDefault="00DF3DAF">
      <w:pPr>
        <w:pStyle w:val="ListParagraph"/>
        <w:numPr>
          <w:ilvl w:val="0"/>
          <w:numId w:val="16"/>
        </w:numPr>
      </w:pPr>
      <w:r>
        <w:t>Sample text has been provided in the template.</w:t>
      </w:r>
    </w:p>
    <w:p w:rsidR="00A04979" w:rsidP="00A04979" w:rsidRDefault="00A04979"/>
    <w:p w:rsidR="009B0C5B" w:rsidP="009B0C5B" w:rsidRDefault="00B77FAD">
      <w:pPr>
        <w:pStyle w:val="Heading2"/>
      </w:pPr>
      <w:bookmarkStart w:name="_Toc109631902" w:id="33"/>
      <w:r>
        <w:t>Management of the Programme</w:t>
      </w:r>
      <w:bookmarkEnd w:id="33"/>
    </w:p>
    <w:p w:rsidR="009B0C5B" w:rsidP="009B0C5B" w:rsidRDefault="009B0C5B">
      <w:pPr>
        <w:pStyle w:val="Heading3"/>
      </w:pPr>
      <w:bookmarkStart w:name="_Toc109631903" w:id="34"/>
      <w:r>
        <w:t>Programme Management Boards/Subject Academic Committees and Progression and Award Boards</w:t>
      </w:r>
      <w:bookmarkEnd w:id="34"/>
      <w:r>
        <w:t xml:space="preserve"> </w:t>
      </w:r>
    </w:p>
    <w:p w:rsidR="009B0C5B" w:rsidP="00A33B4F" w:rsidRDefault="009B0C5B">
      <w:pPr>
        <w:pStyle w:val="ListParagraph"/>
        <w:numPr>
          <w:ilvl w:val="0"/>
          <w:numId w:val="17"/>
        </w:numPr>
      </w:pPr>
      <w:r>
        <w:t xml:space="preserve">Outline the </w:t>
      </w:r>
      <w:r w:rsidRPr="009B0C5B">
        <w:rPr>
          <w:b/>
        </w:rPr>
        <w:t>purpose and composition</w:t>
      </w:r>
      <w:r>
        <w:t xml:space="preserve"> of both programme assessment and management boards.</w:t>
      </w:r>
    </w:p>
    <w:p w:rsidR="009B0C5B" w:rsidP="009B0C5B" w:rsidRDefault="009B0C5B">
      <w:pPr>
        <w:pStyle w:val="ListParagraph"/>
        <w:ind w:left="360"/>
      </w:pPr>
    </w:p>
    <w:p w:rsidR="009B0C5B" w:rsidP="00A33B4F" w:rsidRDefault="009B0C5B">
      <w:pPr>
        <w:pStyle w:val="ListParagraph"/>
        <w:numPr>
          <w:ilvl w:val="0"/>
          <w:numId w:val="17"/>
        </w:numPr>
      </w:pPr>
      <w:r>
        <w:t xml:space="preserve">An overview of assessment boards can be found in the University </w:t>
      </w:r>
      <w:hyperlink w:history="1" r:id="rId31">
        <w:r w:rsidRPr="009B0C5B">
          <w:rPr>
            <w:rStyle w:val="Hyperlink"/>
          </w:rPr>
          <w:t>academic regulations</w:t>
        </w:r>
      </w:hyperlink>
      <w:r>
        <w:t xml:space="preserve"> for UG and PG awards.</w:t>
      </w:r>
    </w:p>
    <w:p w:rsidR="009B0C5B" w:rsidP="009B0C5B" w:rsidRDefault="009B0C5B"/>
    <w:p w:rsidR="009B0C5B" w:rsidP="00A33B4F" w:rsidRDefault="009B0C5B">
      <w:pPr>
        <w:pStyle w:val="ListParagraph"/>
        <w:numPr>
          <w:ilvl w:val="0"/>
          <w:numId w:val="17"/>
        </w:numPr>
      </w:pPr>
      <w:r>
        <w:t xml:space="preserve">An overview of the Programme Management Board (and other academic quality committees can be found in the </w:t>
      </w:r>
      <w:hyperlink w:history="1" r:id="rId32">
        <w:r w:rsidRPr="009B0C5B">
          <w:rPr>
            <w:rStyle w:val="Hyperlink"/>
          </w:rPr>
          <w:t>Department of Academic Quality</w:t>
        </w:r>
      </w:hyperlink>
      <w:r>
        <w:t xml:space="preserve"> web pages.</w:t>
      </w:r>
    </w:p>
    <w:p w:rsidR="000C49F7" w:rsidP="00A33B4F" w:rsidRDefault="009B0C5B">
      <w:pPr>
        <w:pStyle w:val="ListParagraph"/>
        <w:numPr>
          <w:ilvl w:val="0"/>
          <w:numId w:val="17"/>
        </w:numPr>
      </w:pPr>
      <w:r>
        <w:t xml:space="preserve">Outline </w:t>
      </w:r>
      <w:r w:rsidRPr="009B0C5B">
        <w:rPr>
          <w:b/>
        </w:rPr>
        <w:t>individual roles</w:t>
      </w:r>
      <w:r>
        <w:t xml:space="preserve"> associated with management of the programme </w:t>
      </w:r>
      <w:r w:rsidRPr="009B0C5B">
        <w:rPr>
          <w:b/>
        </w:rPr>
        <w:t>(e.g. programme leader, module leader)</w:t>
      </w:r>
      <w:r>
        <w:t xml:space="preserve"> and groups of roles </w:t>
      </w:r>
      <w:r w:rsidRPr="009B0C5B">
        <w:rPr>
          <w:b/>
        </w:rPr>
        <w:t>(e.g. the programme management team)</w:t>
      </w:r>
      <w:r>
        <w:t>: refer to the University academic regulations for UG and PGT awards.</w:t>
      </w:r>
    </w:p>
    <w:p w:rsidR="009B0C5B" w:rsidP="00A33B4F" w:rsidRDefault="009B0C5B">
      <w:pPr>
        <w:pStyle w:val="ListParagraph"/>
        <w:numPr>
          <w:ilvl w:val="0"/>
          <w:numId w:val="17"/>
        </w:numPr>
      </w:pPr>
      <w:r>
        <w:t>Sample text has been provided in the template.</w:t>
      </w:r>
    </w:p>
    <w:p w:rsidRPr="009B0C5B" w:rsidR="009B0C5B" w:rsidP="009B0C5B" w:rsidRDefault="009B0C5B"/>
    <w:p w:rsidR="00B77FAD" w:rsidP="000C49F7" w:rsidRDefault="00B77FAD">
      <w:pPr>
        <w:pStyle w:val="Heading3"/>
      </w:pPr>
      <w:bookmarkStart w:name="_Toc109631904" w:id="35"/>
      <w:r>
        <w:t>External Examiner</w:t>
      </w:r>
      <w:bookmarkEnd w:id="35"/>
    </w:p>
    <w:p w:rsidRPr="000C49F7" w:rsidR="000C49F7" w:rsidP="00A33B4F" w:rsidRDefault="000C49F7">
      <w:pPr>
        <w:pStyle w:val="ListParagraph"/>
        <w:numPr>
          <w:ilvl w:val="0"/>
          <w:numId w:val="18"/>
        </w:numPr>
        <w:rPr>
          <w:rFonts w:asciiTheme="minorHAnsi" w:hAnsiTheme="minorHAnsi" w:cstheme="minorBidi"/>
        </w:rPr>
      </w:pPr>
      <w:r w:rsidRPr="000C49F7">
        <w:rPr>
          <w:rFonts w:asciiTheme="minorHAnsi" w:hAnsiTheme="minorHAnsi" w:cstheme="minorBidi"/>
        </w:rPr>
        <w:t xml:space="preserve">Outline </w:t>
      </w:r>
      <w:hyperlink w:history="1" r:id="rId33">
        <w:r w:rsidRPr="000C49F7">
          <w:rPr>
            <w:rFonts w:asciiTheme="minorHAnsi" w:hAnsiTheme="minorHAnsi" w:cstheme="minorBidi"/>
            <w:color w:val="0070C0"/>
            <w:u w:val="single"/>
          </w:rPr>
          <w:t>the role of the External Examiner</w:t>
        </w:r>
      </w:hyperlink>
      <w:r w:rsidRPr="000C49F7">
        <w:rPr>
          <w:rFonts w:asciiTheme="minorHAnsi" w:hAnsiTheme="minorHAnsi" w:cstheme="minorBidi"/>
        </w:rPr>
        <w:t>.</w:t>
      </w:r>
    </w:p>
    <w:p w:rsidRPr="000C49F7" w:rsidR="000C49F7" w:rsidP="00A33B4F" w:rsidRDefault="000C49F7">
      <w:pPr>
        <w:pStyle w:val="ListParagraph"/>
        <w:numPr>
          <w:ilvl w:val="0"/>
          <w:numId w:val="18"/>
        </w:numPr>
      </w:pPr>
      <w:r w:rsidRPr="000C49F7">
        <w:t xml:space="preserve">Inform students where they can find the most recent </w:t>
      </w:r>
      <w:r w:rsidRPr="000C49F7">
        <w:rPr>
          <w:b/>
        </w:rPr>
        <w:t>external examiner report</w:t>
      </w:r>
      <w:r w:rsidRPr="000C49F7">
        <w:t xml:space="preserve"> (typically</w:t>
      </w:r>
      <w:r>
        <w:t xml:space="preserve"> </w:t>
      </w:r>
      <w:r w:rsidRPr="000C49F7">
        <w:t xml:space="preserve">this should be made available via the Programme shell on the VLE/Blackboard). </w:t>
      </w:r>
    </w:p>
    <w:p w:rsidRPr="000C49F7" w:rsidR="000C49F7" w:rsidP="00A33B4F" w:rsidRDefault="000C49F7">
      <w:pPr>
        <w:pStyle w:val="ListParagraph"/>
        <w:numPr>
          <w:ilvl w:val="0"/>
          <w:numId w:val="18"/>
        </w:numPr>
      </w:pPr>
      <w:r w:rsidRPr="000C49F7">
        <w:t xml:space="preserve">Provide the </w:t>
      </w:r>
      <w:r w:rsidRPr="000C49F7">
        <w:rPr>
          <w:b/>
        </w:rPr>
        <w:t>name</w:t>
      </w:r>
      <w:r w:rsidRPr="000C49F7">
        <w:t xml:space="preserve"> of each external examiner, and their </w:t>
      </w:r>
      <w:r w:rsidRPr="000C49F7">
        <w:rPr>
          <w:b/>
        </w:rPr>
        <w:t>position</w:t>
      </w:r>
      <w:r w:rsidRPr="000C49F7">
        <w:t xml:space="preserve"> and </w:t>
      </w:r>
      <w:r w:rsidRPr="000C49F7">
        <w:rPr>
          <w:b/>
        </w:rPr>
        <w:t>place of work</w:t>
      </w:r>
      <w:r w:rsidRPr="000C49F7">
        <w:t xml:space="preserve">. A note, such as that provided in the template, should accompany this information. </w:t>
      </w:r>
    </w:p>
    <w:p w:rsidR="009B0C5B" w:rsidP="009B0C5B" w:rsidRDefault="009B0C5B"/>
    <w:p w:rsidRPr="00B77FAD" w:rsidR="00B77FAD" w:rsidP="00B77FAD" w:rsidRDefault="00B77FAD">
      <w:pPr>
        <w:pStyle w:val="Heading2"/>
      </w:pPr>
      <w:bookmarkStart w:name="_Toc109631905" w:id="36"/>
      <w:r>
        <w:t>Assessment information</w:t>
      </w:r>
      <w:bookmarkEnd w:id="36"/>
    </w:p>
    <w:p w:rsidR="00A33B4F" w:rsidP="00A33B4F" w:rsidRDefault="000C49F7">
      <w:pPr>
        <w:pStyle w:val="ListParagraph"/>
        <w:numPr>
          <w:ilvl w:val="0"/>
          <w:numId w:val="18"/>
        </w:numPr>
      </w:pPr>
      <w:r w:rsidRPr="000C49F7">
        <w:t xml:space="preserve">The </w:t>
      </w:r>
      <w:r>
        <w:t>U</w:t>
      </w:r>
      <w:r w:rsidRPr="000C49F7">
        <w:t xml:space="preserve">niversity’s </w:t>
      </w:r>
      <w:hyperlink w:history="1" r:id="rId34">
        <w:r w:rsidRPr="000C49F7">
          <w:rPr>
            <w:color w:val="0070C0"/>
            <w:u w:val="single"/>
          </w:rPr>
          <w:t>Assessment Policy</w:t>
        </w:r>
      </w:hyperlink>
      <w:r w:rsidRPr="000C49F7">
        <w:t xml:space="preserve"> requires that all students are presented with a schedule of their assessments at the start of the academic year. This should be in the form of a calendar of the academic year, </w:t>
      </w:r>
      <w:r>
        <w:t xml:space="preserve">with the standard assessments on and proposed weeks (or specific time periods) when the assessments are planned to take place. </w:t>
      </w:r>
      <w:r w:rsidRPr="0097474E" w:rsidR="0097474E">
        <w:t xml:space="preserve">If an assessment schedule exists </w:t>
      </w:r>
      <w:r w:rsidR="0097474E">
        <w:t>elsewhere,</w:t>
      </w:r>
      <w:r w:rsidRPr="0097474E" w:rsidR="0097474E">
        <w:t xml:space="preserve"> please direct students to where this information is held.</w:t>
      </w:r>
    </w:p>
    <w:p w:rsidR="00A33B4F" w:rsidP="00A33B4F" w:rsidRDefault="00A33B4F"/>
    <w:p w:rsidR="00A33B4F" w:rsidP="00A33B4F" w:rsidRDefault="00A33B4F">
      <w:pPr>
        <w:pStyle w:val="ListParagraph"/>
        <w:numPr>
          <w:ilvl w:val="0"/>
          <w:numId w:val="18"/>
        </w:numPr>
      </w:pPr>
      <w:r>
        <w:t>This should be a programme-level overview of all modules and their assessments, s</w:t>
      </w:r>
      <w:r w:rsidR="000C49F7">
        <w:t xml:space="preserve">eparated by year of enrolment/provided by cohort, where applicable. </w:t>
      </w:r>
      <w:r w:rsidRPr="000C49F7">
        <w:t xml:space="preserve">This could refer to University week numbers or specific time periods (e.g. beginning, middle or end) within a particular term/semester. </w:t>
      </w:r>
    </w:p>
    <w:p w:rsidR="00A33B4F" w:rsidP="00A33B4F" w:rsidRDefault="00A33B4F">
      <w:pPr>
        <w:pStyle w:val="ListParagraph"/>
      </w:pPr>
    </w:p>
    <w:p w:rsidR="00A33B4F" w:rsidP="00A33B4F" w:rsidRDefault="00A33B4F">
      <w:pPr>
        <w:pStyle w:val="ListParagraph"/>
        <w:numPr>
          <w:ilvl w:val="0"/>
          <w:numId w:val="18"/>
        </w:numPr>
      </w:pPr>
      <w:r w:rsidRPr="000C49F7">
        <w:t>Best practice would be to include an indication of the type of assessment and the weighting of that assessment component for the associated module.</w:t>
      </w:r>
    </w:p>
    <w:p w:rsidRPr="000C49F7" w:rsidR="00A33B4F" w:rsidP="00A33B4F" w:rsidRDefault="00A33B4F">
      <w:pPr>
        <w:pStyle w:val="ListParagraph"/>
        <w:ind w:left="360"/>
      </w:pPr>
    </w:p>
    <w:p w:rsidR="00A33B4F" w:rsidP="00A33B4F" w:rsidRDefault="00A33B4F">
      <w:pPr>
        <w:pStyle w:val="ListParagraph"/>
        <w:numPr>
          <w:ilvl w:val="0"/>
          <w:numId w:val="18"/>
        </w:numPr>
      </w:pPr>
      <w:r w:rsidRPr="000C49F7">
        <w:lastRenderedPageBreak/>
        <w:t>The schedule may also include details of formative assessment that does not accrue marks.</w:t>
      </w:r>
    </w:p>
    <w:p w:rsidRPr="000C49F7" w:rsidR="001B59E6" w:rsidP="001B59E6" w:rsidRDefault="001B59E6">
      <w:pPr>
        <w:pStyle w:val="ListParagraph"/>
        <w:ind w:left="360"/>
      </w:pPr>
    </w:p>
    <w:p w:rsidRPr="000C49F7" w:rsidR="00A33B4F" w:rsidP="00A33B4F" w:rsidRDefault="00A33B4F">
      <w:pPr>
        <w:pStyle w:val="ListParagraph"/>
        <w:numPr>
          <w:ilvl w:val="0"/>
          <w:numId w:val="18"/>
        </w:numPr>
      </w:pPr>
      <w:r w:rsidRPr="000C49F7">
        <w:t>Provide any additional faculty-specific deadlines, if applicable.</w:t>
      </w:r>
    </w:p>
    <w:p w:rsidR="00B77FAD" w:rsidP="006E00C2" w:rsidRDefault="00B77FAD"/>
    <w:p w:rsidR="00A42891" w:rsidP="00A42891" w:rsidRDefault="008706A4">
      <w:pPr>
        <w:pStyle w:val="Heading1"/>
      </w:pPr>
      <w:bookmarkStart w:name="_Toc109631906" w:id="37"/>
      <w:r>
        <w:t xml:space="preserve">Appendix 1: </w:t>
      </w:r>
      <w:r w:rsidR="00A42891">
        <w:t xml:space="preserve">How </w:t>
      </w:r>
      <w:r>
        <w:t>to transfer content from a Word template to the VLE</w:t>
      </w:r>
      <w:bookmarkEnd w:id="37"/>
    </w:p>
    <w:p w:rsidR="008706A4" w:rsidP="008706A4" w:rsidRDefault="008706A4">
      <w:pPr>
        <w:pStyle w:val="Heading2"/>
      </w:pPr>
      <w:bookmarkStart w:name="_Toc105569966" w:id="38"/>
      <w:bookmarkStart w:name="_Toc109631907" w:id="39"/>
      <w:r>
        <w:t>Step One: Update the template</w:t>
      </w:r>
      <w:bookmarkEnd w:id="38"/>
      <w:bookmarkEnd w:id="39"/>
    </w:p>
    <w:p w:rsidR="008706A4" w:rsidP="008706A4" w:rsidRDefault="008706A4">
      <w:r w:rsidRPr="4EB82F4A">
        <w:rPr>
          <w:b/>
          <w:bCs/>
        </w:rPr>
        <w:t xml:space="preserve">Please find a link to the programme handbook information template </w:t>
      </w:r>
      <w:hyperlink r:id="rId35">
        <w:r w:rsidRPr="4EB82F4A">
          <w:rPr>
            <w:rStyle w:val="Hyperlink"/>
            <w:b/>
            <w:bCs/>
          </w:rPr>
          <w:t>her</w:t>
        </w:r>
      </w:hyperlink>
      <w:r w:rsidRPr="4EB82F4A">
        <w:rPr>
          <w:rStyle w:val="Hyperlink"/>
          <w:b/>
          <w:bCs/>
        </w:rPr>
        <w:t>e</w:t>
      </w:r>
      <w:r w:rsidRPr="4EB82F4A">
        <w:rPr>
          <w:b/>
          <w:bCs/>
        </w:rPr>
        <w:t>.</w:t>
      </w:r>
      <w:r>
        <w:t xml:space="preserve"> </w:t>
      </w:r>
    </w:p>
    <w:p w:rsidR="008706A4" w:rsidP="008706A4" w:rsidRDefault="008706A4"/>
    <w:p w:rsidRPr="008706A4" w:rsidR="008706A4" w:rsidP="008706A4" w:rsidRDefault="008706A4">
      <w:pPr>
        <w:rPr>
          <w:b/>
          <w:bCs/>
        </w:rPr>
      </w:pPr>
      <w:r w:rsidRPr="4EB82F4A">
        <w:rPr>
          <w:b/>
          <w:bCs/>
        </w:rPr>
        <w:t xml:space="preserve">Please find a link to the </w:t>
      </w:r>
      <w:r>
        <w:rPr>
          <w:b/>
          <w:bCs/>
        </w:rPr>
        <w:t>module</w:t>
      </w:r>
      <w:r w:rsidRPr="4EB82F4A">
        <w:rPr>
          <w:b/>
          <w:bCs/>
        </w:rPr>
        <w:t xml:space="preserve"> handbook information template</w:t>
      </w:r>
      <w:r>
        <w:t xml:space="preserve"> </w:t>
      </w:r>
      <w:hyperlink w:history="1" r:id="rId36">
        <w:r w:rsidRPr="003648A9">
          <w:rPr>
            <w:rStyle w:val="Hyperlink"/>
            <w:b/>
          </w:rPr>
          <w:t>here</w:t>
        </w:r>
      </w:hyperlink>
      <w:r w:rsidRPr="008706A4">
        <w:rPr>
          <w:b/>
          <w:bCs/>
        </w:rPr>
        <w:t>.</w:t>
      </w:r>
    </w:p>
    <w:p w:rsidR="008706A4" w:rsidP="008706A4" w:rsidRDefault="008706A4"/>
    <w:p w:rsidR="008706A4" w:rsidP="008706A4" w:rsidRDefault="008706A4">
      <w:r>
        <w:t>Please download a copy for editing.</w:t>
      </w:r>
    </w:p>
    <w:p w:rsidR="008706A4" w:rsidP="008706A4" w:rsidRDefault="008706A4"/>
    <w:p w:rsidR="008706A4" w:rsidP="008706A4" w:rsidRDefault="008706A4">
      <w:r>
        <w:t xml:space="preserve">Update the template with your programme specific information. Use the guidance in the orange text boxes to assist you and delete these before you finalise the document. </w:t>
      </w:r>
    </w:p>
    <w:p w:rsidR="008706A4" w:rsidP="008706A4" w:rsidRDefault="008706A4">
      <w:pPr>
        <w:rPr>
          <w:rFonts w:eastAsia="Times New Roman"/>
        </w:rPr>
      </w:pPr>
    </w:p>
    <w:p w:rsidR="008706A4" w:rsidP="008706A4" w:rsidRDefault="008706A4">
      <w:pPr>
        <w:rPr>
          <w:rFonts w:eastAsia="Times New Roman"/>
        </w:rPr>
      </w:pPr>
      <w:r>
        <w:rPr>
          <w:rFonts w:eastAsia="Times New Roman"/>
        </w:rPr>
        <w:t>The orange text identifies areas which need to be updated.  Please update this text and then turn it to bl</w:t>
      </w:r>
      <w:r w:rsidR="00274200">
        <w:rPr>
          <w:rFonts w:eastAsia="Times New Roman"/>
        </w:rPr>
        <w:t>ue</w:t>
      </w:r>
      <w:r>
        <w:rPr>
          <w:rFonts w:eastAsia="Times New Roman"/>
        </w:rPr>
        <w:t xml:space="preserve"> before saving and uploading to the VLE. </w:t>
      </w:r>
    </w:p>
    <w:p w:rsidR="008706A4" w:rsidP="008706A4" w:rsidRDefault="008706A4">
      <w:pPr>
        <w:rPr>
          <w:rFonts w:eastAsia="Times New Roman"/>
        </w:rPr>
      </w:pPr>
    </w:p>
    <w:p w:rsidR="008706A4" w:rsidP="008706A4" w:rsidRDefault="008706A4">
      <w:pPr>
        <w:pStyle w:val="Heading2"/>
        <w:rPr>
          <w:rFonts w:eastAsia="Times New Roman"/>
        </w:rPr>
      </w:pPr>
      <w:bookmarkStart w:name="_Toc105569967" w:id="40"/>
      <w:bookmarkStart w:name="_Toc109631908" w:id="41"/>
      <w:r>
        <w:rPr>
          <w:rFonts w:eastAsia="Times New Roman"/>
        </w:rPr>
        <w:t>Step Two: Transfer the content to Blackboard</w:t>
      </w:r>
      <w:bookmarkEnd w:id="40"/>
      <w:bookmarkEnd w:id="41"/>
    </w:p>
    <w:p w:rsidR="008706A4" w:rsidP="008706A4" w:rsidRDefault="008706A4">
      <w:pPr>
        <w:rPr>
          <w:rFonts w:eastAsia="Times New Roman"/>
        </w:rPr>
      </w:pPr>
      <w:r>
        <w:rPr>
          <w:rFonts w:eastAsia="Times New Roman"/>
        </w:rPr>
        <w:t>You can present the information in whichever way works for your programme (e.g. in folders within Blackboard), provided that the information given to students covers all areas specified in the temp</w:t>
      </w:r>
      <w:r w:rsidRPr="00322900">
        <w:rPr>
          <w:rFonts w:eastAsia="Times New Roman"/>
        </w:rPr>
        <w:t xml:space="preserve">late. </w:t>
      </w:r>
    </w:p>
    <w:p w:rsidR="008706A4" w:rsidP="008706A4" w:rsidRDefault="008706A4">
      <w:pPr>
        <w:rPr>
          <w:b/>
        </w:rPr>
      </w:pPr>
    </w:p>
    <w:p w:rsidRPr="004C5C22" w:rsidR="008706A4" w:rsidP="008706A4" w:rsidRDefault="008706A4">
      <w:pPr>
        <w:rPr>
          <w:b/>
        </w:rPr>
      </w:pPr>
      <w:r w:rsidRPr="00322900">
        <w:rPr>
          <w:b/>
        </w:rPr>
        <w:t xml:space="preserve">For instructions on how to add the handbook to Blackboard please click </w:t>
      </w:r>
      <w:hyperlink w:history="1" r:id="rId37">
        <w:r w:rsidRPr="00322900">
          <w:rPr>
            <w:rStyle w:val="Hyperlink"/>
            <w:b/>
          </w:rPr>
          <w:t>here</w:t>
        </w:r>
      </w:hyperlink>
      <w:r w:rsidRPr="00322900">
        <w:rPr>
          <w:b/>
        </w:rPr>
        <w:t>.</w:t>
      </w:r>
    </w:p>
    <w:p w:rsidR="008706A4" w:rsidP="008706A4" w:rsidRDefault="008706A4"/>
    <w:p w:rsidR="008706A4" w:rsidP="008706A4" w:rsidRDefault="008706A4">
      <w:r>
        <w:t xml:space="preserve">Colleagues can also convert the programme handbook content to Sway and embed the Sway on a Blackboard page. </w:t>
      </w:r>
      <w:r w:rsidRPr="00574C5E">
        <w:rPr>
          <w:b/>
        </w:rPr>
        <w:t xml:space="preserve">For instructions on how to do this, please click </w:t>
      </w:r>
      <w:hyperlink w:history="1" r:id="rId38">
        <w:r w:rsidRPr="00574C5E">
          <w:rPr>
            <w:rStyle w:val="Hyperlink"/>
            <w:b/>
          </w:rPr>
          <w:t>here</w:t>
        </w:r>
      </w:hyperlink>
      <w:r>
        <w:t xml:space="preserve">.  </w:t>
      </w:r>
    </w:p>
    <w:p w:rsidR="008706A4" w:rsidP="008706A4" w:rsidRDefault="008706A4"/>
    <w:p w:rsidR="008706A4" w:rsidP="008706A4" w:rsidRDefault="008706A4">
      <w:r w:rsidRPr="00574C5E">
        <w:t xml:space="preserve">For further guidance on </w:t>
      </w:r>
      <w:r>
        <w:t xml:space="preserve">transferring your handbook content from the Word template to Blackboard, </w:t>
      </w:r>
      <w:r w:rsidRPr="00574C5E">
        <w:t>please contact the Digital Learning and Teaching team</w:t>
      </w:r>
      <w:r>
        <w:t xml:space="preserve"> (details at the bottom of the above webpages)</w:t>
      </w:r>
      <w:r w:rsidRPr="00574C5E">
        <w:t>.</w:t>
      </w:r>
    </w:p>
    <w:p w:rsidR="008706A4" w:rsidP="00824C53" w:rsidRDefault="008706A4"/>
    <w:p w:rsidR="00A33B4F" w:rsidP="00824C53" w:rsidRDefault="00A33B4F"/>
    <w:p w:rsidR="008706A4" w:rsidP="00824C53" w:rsidRDefault="008706A4">
      <w:r>
        <w:t xml:space="preserve">Please send feedback to </w:t>
      </w:r>
      <w:hyperlink w:history="1" r:id="rId39">
        <w:r w:rsidRPr="009D3A6F">
          <w:rPr>
            <w:rStyle w:val="Hyperlink"/>
          </w:rPr>
          <w:t>Victoria.pooley@dmu.ac.uk</w:t>
        </w:r>
      </w:hyperlink>
      <w:r>
        <w:t>, Quality Officer, Department of Academic Quality.</w:t>
      </w:r>
    </w:p>
    <w:sectPr w:rsidR="008706A4" w:rsidSect="00ED100B">
      <w:footerReference w:type="default" r:id="rId40"/>
      <w:pgSz w:w="11906" w:h="16838" w:code="9"/>
      <w:pgMar w:top="992" w:right="851" w:bottom="1276"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1C4" w:rsidRDefault="00B211C4" w:rsidP="00B87609">
      <w:r>
        <w:separator/>
      </w:r>
    </w:p>
  </w:endnote>
  <w:endnote w:type="continuationSeparator" w:id="0">
    <w:p w:rsidR="00B211C4" w:rsidRDefault="00B211C4" w:rsidP="00B8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1C4" w:rsidRDefault="00B211C4" w:rsidP="00B13EE3">
    <w:pPr>
      <w:pStyle w:val="Footer"/>
      <w:tabs>
        <w:tab w:val="clear" w:pos="4513"/>
        <w:tab w:val="clear" w:pos="9026"/>
        <w:tab w:val="right" w:pos="9921"/>
      </w:tabs>
      <w:ind w:left="-567"/>
      <w:rPr>
        <w:b/>
        <w:color w:val="C45911" w:themeColor="accent2" w:themeShade="BF"/>
        <w:sz w:val="20"/>
        <w:szCs w:val="20"/>
      </w:rPr>
    </w:pPr>
    <w:r>
      <w:rPr>
        <w:b/>
        <w:color w:val="C45911" w:themeColor="accent2" w:themeShade="BF"/>
        <w:sz w:val="20"/>
        <w:szCs w:val="20"/>
      </w:rPr>
      <w:t>DAQ guidance for drafting programme and module handbooks</w:t>
    </w:r>
    <w:r>
      <w:rPr>
        <w:b/>
        <w:color w:val="C45911" w:themeColor="accent2" w:themeShade="BF"/>
        <w:sz w:val="20"/>
        <w:szCs w:val="20"/>
      </w:rPr>
      <w:tab/>
    </w:r>
    <w:r w:rsidRPr="007336B4">
      <w:rPr>
        <w:b/>
        <w:color w:val="7B7B7B" w:themeColor="accent3" w:themeShade="BF"/>
      </w:rPr>
      <w:fldChar w:fldCharType="begin"/>
    </w:r>
    <w:r w:rsidRPr="007336B4">
      <w:rPr>
        <w:b/>
        <w:color w:val="7B7B7B" w:themeColor="accent3" w:themeShade="BF"/>
      </w:rPr>
      <w:instrText xml:space="preserve"> STYLEREF  "Heading 1"  \* MERGEFORMAT </w:instrText>
    </w:r>
    <w:r w:rsidRPr="007336B4">
      <w:rPr>
        <w:b/>
        <w:color w:val="7B7B7B" w:themeColor="accent3" w:themeShade="BF"/>
      </w:rPr>
      <w:fldChar w:fldCharType="separate"/>
    </w:r>
    <w:r w:rsidR="00FF769E">
      <w:rPr>
        <w:b/>
        <w:noProof/>
        <w:color w:val="7B7B7B" w:themeColor="accent3" w:themeShade="BF"/>
      </w:rPr>
      <w:t>Section A: Guidance to accompany the module handbook template</w:t>
    </w:r>
    <w:r w:rsidRPr="007336B4">
      <w:rPr>
        <w:b/>
        <w:color w:val="7B7B7B" w:themeColor="accent3" w:themeShade="BF"/>
      </w:rPr>
      <w:fldChar w:fldCharType="end"/>
    </w:r>
  </w:p>
  <w:p w:rsidR="00B211C4" w:rsidRPr="00B13EE3" w:rsidRDefault="00B211C4" w:rsidP="00B13EE3">
    <w:pPr>
      <w:pStyle w:val="Footer"/>
      <w:tabs>
        <w:tab w:val="clear" w:pos="4513"/>
        <w:tab w:val="clear" w:pos="9026"/>
        <w:tab w:val="left" w:pos="8080"/>
        <w:tab w:val="right" w:pos="9921"/>
      </w:tabs>
      <w:ind w:left="-567"/>
      <w:rPr>
        <w:b/>
        <w:color w:val="C45911" w:themeColor="accent2" w:themeShade="BF"/>
        <w:sz w:val="20"/>
        <w:szCs w:val="20"/>
      </w:rPr>
    </w:pPr>
    <w:r>
      <w:rPr>
        <w:rStyle w:val="Heading3Char"/>
        <w:b/>
        <w:color w:val="7B7B7B" w:themeColor="accent3" w:themeShade="BF"/>
        <w:sz w:val="20"/>
        <w:szCs w:val="20"/>
      </w:rPr>
      <w:tab/>
    </w:r>
    <w:r w:rsidRPr="00801504">
      <w:rPr>
        <w:b/>
        <w:color w:val="C45911" w:themeColor="accent2" w:themeShade="BF"/>
        <w:sz w:val="20"/>
        <w:szCs w:val="20"/>
      </w:rPr>
      <w:t>20</w:t>
    </w:r>
    <w:r>
      <w:rPr>
        <w:b/>
        <w:color w:val="C45911" w:themeColor="accent2" w:themeShade="BF"/>
        <w:sz w:val="20"/>
        <w:szCs w:val="20"/>
      </w:rPr>
      <w:t>22</w:t>
    </w:r>
    <w:r w:rsidRPr="00801504">
      <w:rPr>
        <w:b/>
        <w:color w:val="C45911" w:themeColor="accent2" w:themeShade="BF"/>
        <w:sz w:val="20"/>
        <w:szCs w:val="20"/>
      </w:rPr>
      <w:t>/2</w:t>
    </w:r>
    <w:r>
      <w:rPr>
        <w:b/>
        <w:color w:val="C45911" w:themeColor="accent2" w:themeShade="BF"/>
        <w:sz w:val="20"/>
        <w:szCs w:val="20"/>
      </w:rPr>
      <w:t>3</w:t>
    </w:r>
    <w:r w:rsidRPr="00A05F3B">
      <w:rPr>
        <w:rStyle w:val="Heading3Char"/>
        <w:sz w:val="20"/>
        <w:szCs w:val="20"/>
      </w:rPr>
      <w:tab/>
    </w:r>
    <w:r w:rsidRPr="00F77A33">
      <w:rPr>
        <w:color w:val="2F5496" w:themeColor="accent1" w:themeShade="BF"/>
      </w:rPr>
      <w:t>Page</w:t>
    </w:r>
    <w:r w:rsidRPr="00F77A33">
      <w:rPr>
        <w:b/>
        <w:color w:val="2F5496" w:themeColor="accent1" w:themeShade="BF"/>
      </w:rPr>
      <w:t xml:space="preserve"> </w:t>
    </w:r>
    <w:r w:rsidRPr="00F77A33">
      <w:rPr>
        <w:b/>
        <w:color w:val="2F5496" w:themeColor="accent1" w:themeShade="BF"/>
      </w:rPr>
      <w:fldChar w:fldCharType="begin"/>
    </w:r>
    <w:r w:rsidRPr="00F77A33">
      <w:rPr>
        <w:b/>
        <w:color w:val="2F5496" w:themeColor="accent1" w:themeShade="BF"/>
      </w:rPr>
      <w:instrText xml:space="preserve"> PAGE   \* MERGEFORMAT </w:instrText>
    </w:r>
    <w:r w:rsidRPr="00F77A33">
      <w:rPr>
        <w:b/>
        <w:color w:val="2F5496" w:themeColor="accent1" w:themeShade="BF"/>
      </w:rPr>
      <w:fldChar w:fldCharType="separate"/>
    </w:r>
    <w:r>
      <w:rPr>
        <w:b/>
        <w:color w:val="2F5496" w:themeColor="accent1" w:themeShade="BF"/>
      </w:rPr>
      <w:t>5</w:t>
    </w:r>
    <w:r w:rsidRPr="00F77A33">
      <w:rPr>
        <w:b/>
        <w:color w:val="2F5496" w:themeColor="accent1"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1C4" w:rsidRDefault="00B211C4" w:rsidP="00B87609">
      <w:r>
        <w:separator/>
      </w:r>
    </w:p>
  </w:footnote>
  <w:footnote w:type="continuationSeparator" w:id="0">
    <w:p w:rsidR="00B211C4" w:rsidRDefault="00B211C4" w:rsidP="00B87609">
      <w:r>
        <w:continuationSeparator/>
      </w:r>
    </w:p>
  </w:footnote>
  <w:footnote w:id="1">
    <w:p w:rsidR="00B211C4" w:rsidRDefault="00B211C4" w:rsidP="00E009BF">
      <w:pPr>
        <w:pStyle w:val="FootnoteText"/>
        <w:rPr>
          <w:rFonts w:ascii="Calibri" w:hAnsi="Calibri"/>
          <w:sz w:val="18"/>
        </w:rPr>
      </w:pPr>
      <w:r>
        <w:rPr>
          <w:rStyle w:val="FootnoteReference"/>
        </w:rPr>
        <w:footnoteRef/>
      </w:r>
      <w:r>
        <w:t xml:space="preserve"> </w:t>
      </w:r>
      <w:r>
        <w:rPr>
          <w:rFonts w:ascii="Calibri" w:hAnsi="Calibri"/>
          <w:sz w:val="18"/>
        </w:rPr>
        <w:t>Consumer Rights</w:t>
      </w:r>
      <w:r w:rsidRPr="00296598">
        <w:rPr>
          <w:rFonts w:ascii="Calibri" w:hAnsi="Calibri"/>
          <w:sz w:val="18"/>
        </w:rPr>
        <w:t xml:space="preserve"> legislation aims to protect students from receiving incorrect or misleading information about their </w:t>
      </w:r>
      <w:r>
        <w:rPr>
          <w:rFonts w:ascii="Calibri" w:hAnsi="Calibri"/>
          <w:sz w:val="18"/>
        </w:rPr>
        <w:t>programme</w:t>
      </w:r>
      <w:r w:rsidRPr="00296598">
        <w:rPr>
          <w:rFonts w:ascii="Calibri" w:hAnsi="Calibri"/>
          <w:sz w:val="18"/>
        </w:rPr>
        <w:t xml:space="preserve">. </w:t>
      </w:r>
    </w:p>
    <w:p w:rsidR="00B211C4" w:rsidRDefault="00B211C4" w:rsidP="00E009BF">
      <w:pPr>
        <w:pStyle w:val="FootnoteText"/>
      </w:pPr>
    </w:p>
  </w:footnote>
  <w:footnote w:id="2">
    <w:p w:rsidR="00B211C4" w:rsidRPr="00C901C7" w:rsidRDefault="00B211C4" w:rsidP="00E009BF">
      <w:pPr>
        <w:pStyle w:val="FootnoteText"/>
        <w:rPr>
          <w:rFonts w:ascii="Calibri" w:hAnsi="Calibri"/>
          <w:sz w:val="18"/>
        </w:rPr>
      </w:pPr>
      <w:r>
        <w:rPr>
          <w:rStyle w:val="FootnoteReference"/>
        </w:rPr>
        <w:footnoteRef/>
      </w:r>
      <w:r>
        <w:t xml:space="preserve"> </w:t>
      </w:r>
      <w:r w:rsidRPr="00D73F42">
        <w:rPr>
          <w:rFonts w:ascii="Calibri" w:hAnsi="Calibri"/>
          <w:sz w:val="18"/>
        </w:rPr>
        <w:t>S</w:t>
      </w:r>
      <w:r w:rsidRPr="00C901C7">
        <w:rPr>
          <w:rFonts w:ascii="Calibri" w:hAnsi="Calibri"/>
          <w:sz w:val="18"/>
        </w:rPr>
        <w:t xml:space="preserve">tudent handbook </w:t>
      </w:r>
      <w:r>
        <w:rPr>
          <w:rFonts w:ascii="Calibri" w:hAnsi="Calibri"/>
          <w:sz w:val="18"/>
        </w:rPr>
        <w:t xml:space="preserve">information </w:t>
      </w:r>
      <w:r w:rsidRPr="00C901C7">
        <w:rPr>
          <w:rFonts w:ascii="Calibri" w:hAnsi="Calibri"/>
          <w:sz w:val="18"/>
        </w:rPr>
        <w:t>is considered to be a key source of information at validation and delivery approval events, taken together with the approval document, it forms the basis on which the approval panel reaches a judgement about the nature and quality of the programme/student experience.</w:t>
      </w:r>
    </w:p>
    <w:p w:rsidR="00B211C4" w:rsidRDefault="00B211C4" w:rsidP="00E009BF">
      <w:pPr>
        <w:pStyle w:val="FootnoteText"/>
      </w:pPr>
    </w:p>
  </w:footnote>
  <w:footnote w:id="3">
    <w:p w:rsidR="00B211C4" w:rsidRDefault="00B211C4" w:rsidP="00E009BF">
      <w:pPr>
        <w:pStyle w:val="FootnoteText"/>
      </w:pPr>
      <w:r>
        <w:rPr>
          <w:rStyle w:val="FootnoteReference"/>
        </w:rPr>
        <w:footnoteRef/>
      </w:r>
      <w:r>
        <w:t xml:space="preserve"> </w:t>
      </w:r>
      <w:r w:rsidRPr="00C901C7">
        <w:rPr>
          <w:rFonts w:ascii="Calibri" w:hAnsi="Calibri"/>
          <w:sz w:val="18"/>
          <w:szCs w:val="18"/>
        </w:rPr>
        <w:t>UDL aims to provide an equal learning experience for every DMU student.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7EA0"/>
    <w:multiLevelType w:val="hybridMultilevel"/>
    <w:tmpl w:val="E9F2A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DB0AB2"/>
    <w:multiLevelType w:val="hybridMultilevel"/>
    <w:tmpl w:val="65F020F0"/>
    <w:lvl w:ilvl="0" w:tplc="0472C1E4">
      <w:start w:val="1"/>
      <w:numFmt w:val="bullet"/>
      <w:lvlText w:val=""/>
      <w:lvlJc w:val="left"/>
      <w:pPr>
        <w:ind w:left="360" w:hanging="360"/>
      </w:pPr>
      <w:rPr>
        <w:rFonts w:ascii="Symbol" w:hAnsi="Symbol" w:hint="default"/>
        <w:color w:val="auto"/>
        <w:sz w:val="21"/>
        <w:szCs w:val="2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ED313E"/>
    <w:multiLevelType w:val="hybridMultilevel"/>
    <w:tmpl w:val="B8589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AD5E24"/>
    <w:multiLevelType w:val="hybridMultilevel"/>
    <w:tmpl w:val="F5183318"/>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20" w:hanging="360"/>
      </w:pPr>
    </w:lvl>
    <w:lvl w:ilvl="2" w:tplc="0809001B" w:tentative="1">
      <w:start w:val="1"/>
      <w:numFmt w:val="lowerRoman"/>
      <w:lvlText w:val="%3."/>
      <w:lvlJc w:val="right"/>
      <w:pPr>
        <w:ind w:left="600" w:hanging="180"/>
      </w:pPr>
    </w:lvl>
    <w:lvl w:ilvl="3" w:tplc="0809000F" w:tentative="1">
      <w:start w:val="1"/>
      <w:numFmt w:val="decimal"/>
      <w:lvlText w:val="%4."/>
      <w:lvlJc w:val="left"/>
      <w:pPr>
        <w:ind w:left="1320" w:hanging="360"/>
      </w:pPr>
    </w:lvl>
    <w:lvl w:ilvl="4" w:tplc="08090019" w:tentative="1">
      <w:start w:val="1"/>
      <w:numFmt w:val="lowerLetter"/>
      <w:lvlText w:val="%5."/>
      <w:lvlJc w:val="left"/>
      <w:pPr>
        <w:ind w:left="2040" w:hanging="360"/>
      </w:pPr>
    </w:lvl>
    <w:lvl w:ilvl="5" w:tplc="0809001B" w:tentative="1">
      <w:start w:val="1"/>
      <w:numFmt w:val="lowerRoman"/>
      <w:lvlText w:val="%6."/>
      <w:lvlJc w:val="right"/>
      <w:pPr>
        <w:ind w:left="2760" w:hanging="180"/>
      </w:pPr>
    </w:lvl>
    <w:lvl w:ilvl="6" w:tplc="0809000F" w:tentative="1">
      <w:start w:val="1"/>
      <w:numFmt w:val="decimal"/>
      <w:lvlText w:val="%7."/>
      <w:lvlJc w:val="left"/>
      <w:pPr>
        <w:ind w:left="3480" w:hanging="360"/>
      </w:pPr>
    </w:lvl>
    <w:lvl w:ilvl="7" w:tplc="08090019" w:tentative="1">
      <w:start w:val="1"/>
      <w:numFmt w:val="lowerLetter"/>
      <w:lvlText w:val="%8."/>
      <w:lvlJc w:val="left"/>
      <w:pPr>
        <w:ind w:left="4200" w:hanging="360"/>
      </w:pPr>
    </w:lvl>
    <w:lvl w:ilvl="8" w:tplc="0809001B" w:tentative="1">
      <w:start w:val="1"/>
      <w:numFmt w:val="lowerRoman"/>
      <w:lvlText w:val="%9."/>
      <w:lvlJc w:val="right"/>
      <w:pPr>
        <w:ind w:left="4920" w:hanging="180"/>
      </w:pPr>
    </w:lvl>
  </w:abstractNum>
  <w:abstractNum w:abstractNumId="4" w15:restartNumberingAfterBreak="0">
    <w:nsid w:val="294274C0"/>
    <w:multiLevelType w:val="hybridMultilevel"/>
    <w:tmpl w:val="827EA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8A5BA2"/>
    <w:multiLevelType w:val="hybridMultilevel"/>
    <w:tmpl w:val="25B03D32"/>
    <w:lvl w:ilvl="0" w:tplc="08AC0DC6">
      <w:start w:val="1"/>
      <w:numFmt w:val="bullet"/>
      <w:pStyle w:val="BulletParagraph"/>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2DCE6F61"/>
    <w:multiLevelType w:val="hybridMultilevel"/>
    <w:tmpl w:val="7766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3185D"/>
    <w:multiLevelType w:val="hybridMultilevel"/>
    <w:tmpl w:val="005E91E6"/>
    <w:lvl w:ilvl="0" w:tplc="08090001">
      <w:start w:val="1"/>
      <w:numFmt w:val="bullet"/>
      <w:lvlText w:val=""/>
      <w:lvlJc w:val="left"/>
      <w:pPr>
        <w:ind w:left="360" w:hanging="360"/>
      </w:pPr>
      <w:rPr>
        <w:rFonts w:ascii="Symbol" w:hAnsi="Symbol" w:hint="default"/>
      </w:rPr>
    </w:lvl>
    <w:lvl w:ilvl="1" w:tplc="8C6CB406">
      <w:numFmt w:val="bullet"/>
      <w:lvlText w:val="•"/>
      <w:lvlJc w:val="left"/>
      <w:pPr>
        <w:ind w:left="1440" w:hanging="720"/>
      </w:pPr>
      <w:rPr>
        <w:rFonts w:ascii="Century Gothic" w:eastAsiaTheme="minorHAnsi" w:hAnsi="Century Gothic"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8584B"/>
    <w:multiLevelType w:val="hybridMultilevel"/>
    <w:tmpl w:val="6398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791257"/>
    <w:multiLevelType w:val="hybridMultilevel"/>
    <w:tmpl w:val="A078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233B0C"/>
    <w:multiLevelType w:val="hybridMultilevel"/>
    <w:tmpl w:val="A6D6EECA"/>
    <w:lvl w:ilvl="0" w:tplc="26F26F2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483CAC5E">
      <w:start w:val="5"/>
      <w:numFmt w:val="bullet"/>
      <w:lvlText w:val="-"/>
      <w:lvlJc w:val="left"/>
      <w:pPr>
        <w:ind w:left="2160" w:hanging="360"/>
      </w:pPr>
      <w:rPr>
        <w:rFonts w:ascii="Calibri" w:eastAsia="Calibri"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700DE"/>
    <w:multiLevelType w:val="hybridMultilevel"/>
    <w:tmpl w:val="37BED8B0"/>
    <w:lvl w:ilvl="0" w:tplc="6B1C744E">
      <w:start w:val="1"/>
      <w:numFmt w:val="lowerLetter"/>
      <w:pStyle w:val="Listsubparagraph"/>
      <w:lvlText w:val="%1."/>
      <w:lvlJc w:val="left"/>
      <w:pPr>
        <w:ind w:left="720" w:hanging="360"/>
      </w:pPr>
      <w:rPr>
        <w:rFonts w:hint="default"/>
        <w:b w:val="0"/>
        <w:bCs w:val="0"/>
        <w:i w:val="0"/>
        <w:iCs w:val="0"/>
        <w:caps w:val="0"/>
        <w:smallCaps w:val="0"/>
        <w:strike w:val="0"/>
        <w:dstrike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385F48"/>
    <w:multiLevelType w:val="hybridMultilevel"/>
    <w:tmpl w:val="2D66F6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0C2994"/>
    <w:multiLevelType w:val="hybridMultilevel"/>
    <w:tmpl w:val="B0B45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8E459F"/>
    <w:multiLevelType w:val="hybridMultilevel"/>
    <w:tmpl w:val="537629D8"/>
    <w:lvl w:ilvl="0" w:tplc="041E3BD4">
      <w:start w:val="1"/>
      <w:numFmt w:val="bullet"/>
      <w:pStyle w:val="BulletSub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63E64322"/>
    <w:multiLevelType w:val="hybridMultilevel"/>
    <w:tmpl w:val="86DE5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5A3A17"/>
    <w:multiLevelType w:val="hybridMultilevel"/>
    <w:tmpl w:val="AB6CD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515F83"/>
    <w:multiLevelType w:val="hybridMultilevel"/>
    <w:tmpl w:val="FED00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5"/>
  </w:num>
  <w:num w:numId="4">
    <w:abstractNumId w:val="14"/>
  </w:num>
  <w:num w:numId="5">
    <w:abstractNumId w:val="10"/>
  </w:num>
  <w:num w:numId="6">
    <w:abstractNumId w:val="7"/>
  </w:num>
  <w:num w:numId="7">
    <w:abstractNumId w:val="1"/>
  </w:num>
  <w:num w:numId="8">
    <w:abstractNumId w:val="17"/>
  </w:num>
  <w:num w:numId="9">
    <w:abstractNumId w:val="0"/>
  </w:num>
  <w:num w:numId="10">
    <w:abstractNumId w:val="12"/>
  </w:num>
  <w:num w:numId="11">
    <w:abstractNumId w:val="15"/>
  </w:num>
  <w:num w:numId="12">
    <w:abstractNumId w:val="9"/>
  </w:num>
  <w:num w:numId="13">
    <w:abstractNumId w:val="6"/>
  </w:num>
  <w:num w:numId="14">
    <w:abstractNumId w:val="16"/>
  </w:num>
  <w:num w:numId="15">
    <w:abstractNumId w:val="2"/>
  </w:num>
  <w:num w:numId="16">
    <w:abstractNumId w:val="8"/>
  </w:num>
  <w:num w:numId="17">
    <w:abstractNumId w:val="4"/>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0B68A7-197D-46A2-BBF3-DC335ACDE840}"/>
    <w:docVar w:name="dgnword-eventsink" w:val="2544021494896"/>
  </w:docVars>
  <w:rsids>
    <w:rsidRoot w:val="00ED33BF"/>
    <w:rsid w:val="000022E5"/>
    <w:rsid w:val="00002BC3"/>
    <w:rsid w:val="00003F1D"/>
    <w:rsid w:val="000041FE"/>
    <w:rsid w:val="00004331"/>
    <w:rsid w:val="000063D2"/>
    <w:rsid w:val="00007E9A"/>
    <w:rsid w:val="000114BE"/>
    <w:rsid w:val="000133EA"/>
    <w:rsid w:val="00015D25"/>
    <w:rsid w:val="00017618"/>
    <w:rsid w:val="00020B75"/>
    <w:rsid w:val="00021BA1"/>
    <w:rsid w:val="00021D34"/>
    <w:rsid w:val="000220E1"/>
    <w:rsid w:val="00025AA3"/>
    <w:rsid w:val="00025C2D"/>
    <w:rsid w:val="0002659E"/>
    <w:rsid w:val="00026C89"/>
    <w:rsid w:val="00027159"/>
    <w:rsid w:val="00027C08"/>
    <w:rsid w:val="000304AB"/>
    <w:rsid w:val="00030648"/>
    <w:rsid w:val="000308DA"/>
    <w:rsid w:val="0003113E"/>
    <w:rsid w:val="00033DF5"/>
    <w:rsid w:val="00035CF1"/>
    <w:rsid w:val="0003686E"/>
    <w:rsid w:val="00036EB7"/>
    <w:rsid w:val="00037C10"/>
    <w:rsid w:val="00044F1C"/>
    <w:rsid w:val="00045BCE"/>
    <w:rsid w:val="0004739D"/>
    <w:rsid w:val="00047833"/>
    <w:rsid w:val="00050649"/>
    <w:rsid w:val="00060B06"/>
    <w:rsid w:val="000611FE"/>
    <w:rsid w:val="000620E1"/>
    <w:rsid w:val="0006341F"/>
    <w:rsid w:val="00063A0E"/>
    <w:rsid w:val="00063E36"/>
    <w:rsid w:val="00064A8A"/>
    <w:rsid w:val="00064D47"/>
    <w:rsid w:val="00065C7B"/>
    <w:rsid w:val="0006604E"/>
    <w:rsid w:val="00066BC8"/>
    <w:rsid w:val="000709AF"/>
    <w:rsid w:val="00073186"/>
    <w:rsid w:val="000742D1"/>
    <w:rsid w:val="000745F5"/>
    <w:rsid w:val="00080A95"/>
    <w:rsid w:val="00081D92"/>
    <w:rsid w:val="00082C4D"/>
    <w:rsid w:val="00083574"/>
    <w:rsid w:val="000839A1"/>
    <w:rsid w:val="00086212"/>
    <w:rsid w:val="00086CE5"/>
    <w:rsid w:val="00086F85"/>
    <w:rsid w:val="00093AD1"/>
    <w:rsid w:val="00096C4B"/>
    <w:rsid w:val="000A06BA"/>
    <w:rsid w:val="000A08A9"/>
    <w:rsid w:val="000A3914"/>
    <w:rsid w:val="000A40C1"/>
    <w:rsid w:val="000A5057"/>
    <w:rsid w:val="000A516B"/>
    <w:rsid w:val="000A5E7C"/>
    <w:rsid w:val="000A64DB"/>
    <w:rsid w:val="000B202C"/>
    <w:rsid w:val="000B2DAC"/>
    <w:rsid w:val="000B4826"/>
    <w:rsid w:val="000B5999"/>
    <w:rsid w:val="000B5F9D"/>
    <w:rsid w:val="000B6782"/>
    <w:rsid w:val="000C0739"/>
    <w:rsid w:val="000C1618"/>
    <w:rsid w:val="000C2F88"/>
    <w:rsid w:val="000C3151"/>
    <w:rsid w:val="000C49F7"/>
    <w:rsid w:val="000C4F12"/>
    <w:rsid w:val="000C5C7A"/>
    <w:rsid w:val="000C7033"/>
    <w:rsid w:val="000D05D8"/>
    <w:rsid w:val="000D4B0B"/>
    <w:rsid w:val="000D680E"/>
    <w:rsid w:val="000D756F"/>
    <w:rsid w:val="000D7910"/>
    <w:rsid w:val="000D7F72"/>
    <w:rsid w:val="000E3482"/>
    <w:rsid w:val="000E6D43"/>
    <w:rsid w:val="000E74A0"/>
    <w:rsid w:val="000E76C6"/>
    <w:rsid w:val="000F03C8"/>
    <w:rsid w:val="000F0D7F"/>
    <w:rsid w:val="000F2780"/>
    <w:rsid w:val="000F3B85"/>
    <w:rsid w:val="000F6CF5"/>
    <w:rsid w:val="000F6D53"/>
    <w:rsid w:val="000F7AFF"/>
    <w:rsid w:val="00103F98"/>
    <w:rsid w:val="00105769"/>
    <w:rsid w:val="001061C2"/>
    <w:rsid w:val="00110753"/>
    <w:rsid w:val="00111C17"/>
    <w:rsid w:val="00113A05"/>
    <w:rsid w:val="00113ABF"/>
    <w:rsid w:val="00115695"/>
    <w:rsid w:val="001164BE"/>
    <w:rsid w:val="001179BF"/>
    <w:rsid w:val="00117F09"/>
    <w:rsid w:val="001216F6"/>
    <w:rsid w:val="00122D2F"/>
    <w:rsid w:val="00122D44"/>
    <w:rsid w:val="0012407A"/>
    <w:rsid w:val="00125594"/>
    <w:rsid w:val="001264AC"/>
    <w:rsid w:val="00130019"/>
    <w:rsid w:val="00130088"/>
    <w:rsid w:val="00130B89"/>
    <w:rsid w:val="00133BE7"/>
    <w:rsid w:val="00135672"/>
    <w:rsid w:val="00137D5A"/>
    <w:rsid w:val="00137D61"/>
    <w:rsid w:val="00145283"/>
    <w:rsid w:val="001465B6"/>
    <w:rsid w:val="001532B9"/>
    <w:rsid w:val="00153D0E"/>
    <w:rsid w:val="00153E8A"/>
    <w:rsid w:val="00153FDC"/>
    <w:rsid w:val="0015467E"/>
    <w:rsid w:val="0015480C"/>
    <w:rsid w:val="00154E98"/>
    <w:rsid w:val="00155152"/>
    <w:rsid w:val="00156D14"/>
    <w:rsid w:val="00164BD6"/>
    <w:rsid w:val="00164F33"/>
    <w:rsid w:val="00171D0C"/>
    <w:rsid w:val="00175C89"/>
    <w:rsid w:val="00177176"/>
    <w:rsid w:val="00177C77"/>
    <w:rsid w:val="00177D72"/>
    <w:rsid w:val="001800A5"/>
    <w:rsid w:val="0018109A"/>
    <w:rsid w:val="0018234A"/>
    <w:rsid w:val="00182381"/>
    <w:rsid w:val="00183D2C"/>
    <w:rsid w:val="00185212"/>
    <w:rsid w:val="0019032D"/>
    <w:rsid w:val="00190DDF"/>
    <w:rsid w:val="001910F1"/>
    <w:rsid w:val="00192E3D"/>
    <w:rsid w:val="00193270"/>
    <w:rsid w:val="00193A9D"/>
    <w:rsid w:val="00194F8B"/>
    <w:rsid w:val="001956D7"/>
    <w:rsid w:val="00196A96"/>
    <w:rsid w:val="001A2798"/>
    <w:rsid w:val="001A3A9E"/>
    <w:rsid w:val="001A4CB2"/>
    <w:rsid w:val="001A6DA2"/>
    <w:rsid w:val="001A7D23"/>
    <w:rsid w:val="001B1384"/>
    <w:rsid w:val="001B2310"/>
    <w:rsid w:val="001B4762"/>
    <w:rsid w:val="001B4A15"/>
    <w:rsid w:val="001B59E6"/>
    <w:rsid w:val="001B6222"/>
    <w:rsid w:val="001C025D"/>
    <w:rsid w:val="001C15E7"/>
    <w:rsid w:val="001C1E2A"/>
    <w:rsid w:val="001C3507"/>
    <w:rsid w:val="001C3A2D"/>
    <w:rsid w:val="001C5FF0"/>
    <w:rsid w:val="001C6862"/>
    <w:rsid w:val="001D3627"/>
    <w:rsid w:val="001D3D5A"/>
    <w:rsid w:val="001D56BE"/>
    <w:rsid w:val="001D6AB4"/>
    <w:rsid w:val="001E02DC"/>
    <w:rsid w:val="001E068C"/>
    <w:rsid w:val="001E2192"/>
    <w:rsid w:val="001E2BAD"/>
    <w:rsid w:val="001E2EE9"/>
    <w:rsid w:val="001E4DB8"/>
    <w:rsid w:val="001E5FE1"/>
    <w:rsid w:val="001E620B"/>
    <w:rsid w:val="001E7944"/>
    <w:rsid w:val="001F44A5"/>
    <w:rsid w:val="001F5AC1"/>
    <w:rsid w:val="001F7587"/>
    <w:rsid w:val="002028D8"/>
    <w:rsid w:val="00204D77"/>
    <w:rsid w:val="00204EDD"/>
    <w:rsid w:val="0020621C"/>
    <w:rsid w:val="00207C64"/>
    <w:rsid w:val="00210F3F"/>
    <w:rsid w:val="00210FD3"/>
    <w:rsid w:val="0021441B"/>
    <w:rsid w:val="00216DA8"/>
    <w:rsid w:val="002203B1"/>
    <w:rsid w:val="00220B4C"/>
    <w:rsid w:val="0022374F"/>
    <w:rsid w:val="00224E39"/>
    <w:rsid w:val="00224E46"/>
    <w:rsid w:val="00232B19"/>
    <w:rsid w:val="00233903"/>
    <w:rsid w:val="0023429D"/>
    <w:rsid w:val="00236C3C"/>
    <w:rsid w:val="0023727D"/>
    <w:rsid w:val="00242F54"/>
    <w:rsid w:val="00245011"/>
    <w:rsid w:val="0024535B"/>
    <w:rsid w:val="002458A9"/>
    <w:rsid w:val="002459C1"/>
    <w:rsid w:val="00253568"/>
    <w:rsid w:val="0025369D"/>
    <w:rsid w:val="00257B3C"/>
    <w:rsid w:val="00262B71"/>
    <w:rsid w:val="002636B0"/>
    <w:rsid w:val="00264BC1"/>
    <w:rsid w:val="002655CE"/>
    <w:rsid w:val="00265802"/>
    <w:rsid w:val="00265937"/>
    <w:rsid w:val="00265D54"/>
    <w:rsid w:val="00266049"/>
    <w:rsid w:val="002663EE"/>
    <w:rsid w:val="00266F04"/>
    <w:rsid w:val="002703E1"/>
    <w:rsid w:val="00270577"/>
    <w:rsid w:val="00270CA0"/>
    <w:rsid w:val="00274200"/>
    <w:rsid w:val="002746AF"/>
    <w:rsid w:val="00275B9C"/>
    <w:rsid w:val="002772F9"/>
    <w:rsid w:val="00280392"/>
    <w:rsid w:val="00282422"/>
    <w:rsid w:val="002833CA"/>
    <w:rsid w:val="00283C0F"/>
    <w:rsid w:val="00283C40"/>
    <w:rsid w:val="00287DC0"/>
    <w:rsid w:val="00290993"/>
    <w:rsid w:val="00292630"/>
    <w:rsid w:val="00292850"/>
    <w:rsid w:val="002930CF"/>
    <w:rsid w:val="002948C5"/>
    <w:rsid w:val="00294A00"/>
    <w:rsid w:val="0029512E"/>
    <w:rsid w:val="00295E3F"/>
    <w:rsid w:val="002A0586"/>
    <w:rsid w:val="002A0649"/>
    <w:rsid w:val="002A2179"/>
    <w:rsid w:val="002A3348"/>
    <w:rsid w:val="002A3EF5"/>
    <w:rsid w:val="002A4326"/>
    <w:rsid w:val="002A5FCE"/>
    <w:rsid w:val="002A6C08"/>
    <w:rsid w:val="002B1250"/>
    <w:rsid w:val="002B17F1"/>
    <w:rsid w:val="002B3310"/>
    <w:rsid w:val="002B46DE"/>
    <w:rsid w:val="002B4BD7"/>
    <w:rsid w:val="002B4DF2"/>
    <w:rsid w:val="002C02F4"/>
    <w:rsid w:val="002C0C77"/>
    <w:rsid w:val="002C3B03"/>
    <w:rsid w:val="002C4678"/>
    <w:rsid w:val="002C575E"/>
    <w:rsid w:val="002D159F"/>
    <w:rsid w:val="002D29AC"/>
    <w:rsid w:val="002D5F84"/>
    <w:rsid w:val="002E2CCC"/>
    <w:rsid w:val="002E624E"/>
    <w:rsid w:val="002E7802"/>
    <w:rsid w:val="002F2799"/>
    <w:rsid w:val="002F45F2"/>
    <w:rsid w:val="002F4A6F"/>
    <w:rsid w:val="002F4F10"/>
    <w:rsid w:val="002F657F"/>
    <w:rsid w:val="002F6B77"/>
    <w:rsid w:val="002F7437"/>
    <w:rsid w:val="002F7943"/>
    <w:rsid w:val="00300404"/>
    <w:rsid w:val="003021B9"/>
    <w:rsid w:val="00310CF9"/>
    <w:rsid w:val="003125AC"/>
    <w:rsid w:val="00313984"/>
    <w:rsid w:val="00313B91"/>
    <w:rsid w:val="00316A1E"/>
    <w:rsid w:val="00316C82"/>
    <w:rsid w:val="0032149F"/>
    <w:rsid w:val="0032245B"/>
    <w:rsid w:val="00322845"/>
    <w:rsid w:val="00322CA8"/>
    <w:rsid w:val="00323048"/>
    <w:rsid w:val="00323561"/>
    <w:rsid w:val="0032430F"/>
    <w:rsid w:val="00326137"/>
    <w:rsid w:val="00326356"/>
    <w:rsid w:val="003303FC"/>
    <w:rsid w:val="003304A7"/>
    <w:rsid w:val="003322D1"/>
    <w:rsid w:val="003332D8"/>
    <w:rsid w:val="00336777"/>
    <w:rsid w:val="003407C7"/>
    <w:rsid w:val="00342AA0"/>
    <w:rsid w:val="00342D65"/>
    <w:rsid w:val="00346313"/>
    <w:rsid w:val="0034702D"/>
    <w:rsid w:val="003538FA"/>
    <w:rsid w:val="00357DE8"/>
    <w:rsid w:val="00362831"/>
    <w:rsid w:val="003648A9"/>
    <w:rsid w:val="00365B01"/>
    <w:rsid w:val="003707EA"/>
    <w:rsid w:val="00371497"/>
    <w:rsid w:val="00372DF1"/>
    <w:rsid w:val="0037304A"/>
    <w:rsid w:val="0037537F"/>
    <w:rsid w:val="003768B2"/>
    <w:rsid w:val="00376F55"/>
    <w:rsid w:val="00377A7F"/>
    <w:rsid w:val="00384D38"/>
    <w:rsid w:val="003851E0"/>
    <w:rsid w:val="0038634F"/>
    <w:rsid w:val="0039060F"/>
    <w:rsid w:val="00392BCA"/>
    <w:rsid w:val="003945DD"/>
    <w:rsid w:val="003955AB"/>
    <w:rsid w:val="00395FB1"/>
    <w:rsid w:val="00396861"/>
    <w:rsid w:val="003A0C2D"/>
    <w:rsid w:val="003A3A0A"/>
    <w:rsid w:val="003A5B52"/>
    <w:rsid w:val="003B0E07"/>
    <w:rsid w:val="003B14BF"/>
    <w:rsid w:val="003B1859"/>
    <w:rsid w:val="003B2D83"/>
    <w:rsid w:val="003B3F13"/>
    <w:rsid w:val="003B5776"/>
    <w:rsid w:val="003B5AB0"/>
    <w:rsid w:val="003B637E"/>
    <w:rsid w:val="003C1F3A"/>
    <w:rsid w:val="003C27D3"/>
    <w:rsid w:val="003C2B03"/>
    <w:rsid w:val="003C3124"/>
    <w:rsid w:val="003C329E"/>
    <w:rsid w:val="003C4288"/>
    <w:rsid w:val="003C4D1A"/>
    <w:rsid w:val="003C6A7C"/>
    <w:rsid w:val="003C707E"/>
    <w:rsid w:val="003D0CA3"/>
    <w:rsid w:val="003D2438"/>
    <w:rsid w:val="003D43FA"/>
    <w:rsid w:val="003D49E6"/>
    <w:rsid w:val="003D5847"/>
    <w:rsid w:val="003D6F21"/>
    <w:rsid w:val="003E100C"/>
    <w:rsid w:val="003E34BF"/>
    <w:rsid w:val="003E60F2"/>
    <w:rsid w:val="003F0011"/>
    <w:rsid w:val="003F10A7"/>
    <w:rsid w:val="003F1B8C"/>
    <w:rsid w:val="003F1EF2"/>
    <w:rsid w:val="003F2826"/>
    <w:rsid w:val="003F3805"/>
    <w:rsid w:val="003F3C26"/>
    <w:rsid w:val="003F4C46"/>
    <w:rsid w:val="003F653D"/>
    <w:rsid w:val="003F7842"/>
    <w:rsid w:val="00402880"/>
    <w:rsid w:val="00402AB6"/>
    <w:rsid w:val="0040420D"/>
    <w:rsid w:val="00407AD2"/>
    <w:rsid w:val="004105A5"/>
    <w:rsid w:val="004146E8"/>
    <w:rsid w:val="00415AC9"/>
    <w:rsid w:val="00416964"/>
    <w:rsid w:val="00422BC5"/>
    <w:rsid w:val="00424DD4"/>
    <w:rsid w:val="004253EA"/>
    <w:rsid w:val="00430697"/>
    <w:rsid w:val="00430E7D"/>
    <w:rsid w:val="004346E2"/>
    <w:rsid w:val="00435533"/>
    <w:rsid w:val="00435847"/>
    <w:rsid w:val="00436A6F"/>
    <w:rsid w:val="00437E0F"/>
    <w:rsid w:val="0044005C"/>
    <w:rsid w:val="004409B3"/>
    <w:rsid w:val="00440A56"/>
    <w:rsid w:val="00446F58"/>
    <w:rsid w:val="00450990"/>
    <w:rsid w:val="00450B16"/>
    <w:rsid w:val="004543E9"/>
    <w:rsid w:val="0045444B"/>
    <w:rsid w:val="004600B5"/>
    <w:rsid w:val="0046049E"/>
    <w:rsid w:val="00460741"/>
    <w:rsid w:val="0046079C"/>
    <w:rsid w:val="00462190"/>
    <w:rsid w:val="0046461C"/>
    <w:rsid w:val="00470549"/>
    <w:rsid w:val="0047081B"/>
    <w:rsid w:val="00471287"/>
    <w:rsid w:val="00474420"/>
    <w:rsid w:val="00474552"/>
    <w:rsid w:val="0048011D"/>
    <w:rsid w:val="00481A6A"/>
    <w:rsid w:val="00485434"/>
    <w:rsid w:val="00486AFC"/>
    <w:rsid w:val="00486B40"/>
    <w:rsid w:val="0049113B"/>
    <w:rsid w:val="00491DEE"/>
    <w:rsid w:val="00493F79"/>
    <w:rsid w:val="00495599"/>
    <w:rsid w:val="00496347"/>
    <w:rsid w:val="004A0033"/>
    <w:rsid w:val="004A14C6"/>
    <w:rsid w:val="004A2173"/>
    <w:rsid w:val="004A603F"/>
    <w:rsid w:val="004A6AEE"/>
    <w:rsid w:val="004A6F0A"/>
    <w:rsid w:val="004B1CD8"/>
    <w:rsid w:val="004B293C"/>
    <w:rsid w:val="004B2CE8"/>
    <w:rsid w:val="004B3CA5"/>
    <w:rsid w:val="004B506A"/>
    <w:rsid w:val="004B597B"/>
    <w:rsid w:val="004B5A8A"/>
    <w:rsid w:val="004B66B4"/>
    <w:rsid w:val="004C08FD"/>
    <w:rsid w:val="004C1465"/>
    <w:rsid w:val="004C1A10"/>
    <w:rsid w:val="004C5497"/>
    <w:rsid w:val="004C6D03"/>
    <w:rsid w:val="004C6DAB"/>
    <w:rsid w:val="004D0C39"/>
    <w:rsid w:val="004D0DD8"/>
    <w:rsid w:val="004D1C48"/>
    <w:rsid w:val="004D5757"/>
    <w:rsid w:val="004D5FC5"/>
    <w:rsid w:val="004D664D"/>
    <w:rsid w:val="004E29FE"/>
    <w:rsid w:val="004E36A0"/>
    <w:rsid w:val="004E494B"/>
    <w:rsid w:val="004E4D86"/>
    <w:rsid w:val="004E6A15"/>
    <w:rsid w:val="004E7AE3"/>
    <w:rsid w:val="004F00A5"/>
    <w:rsid w:val="004F05D5"/>
    <w:rsid w:val="004F34AF"/>
    <w:rsid w:val="004F3E2F"/>
    <w:rsid w:val="004F5ACB"/>
    <w:rsid w:val="00501BFA"/>
    <w:rsid w:val="005041A7"/>
    <w:rsid w:val="00505EAF"/>
    <w:rsid w:val="00516025"/>
    <w:rsid w:val="00516424"/>
    <w:rsid w:val="00517776"/>
    <w:rsid w:val="00517E44"/>
    <w:rsid w:val="00517FB7"/>
    <w:rsid w:val="005207D4"/>
    <w:rsid w:val="00520AAF"/>
    <w:rsid w:val="00520FB2"/>
    <w:rsid w:val="00522B99"/>
    <w:rsid w:val="00523DF9"/>
    <w:rsid w:val="00527144"/>
    <w:rsid w:val="00527BF2"/>
    <w:rsid w:val="00530DCA"/>
    <w:rsid w:val="00530EE8"/>
    <w:rsid w:val="0053180C"/>
    <w:rsid w:val="00531866"/>
    <w:rsid w:val="00532263"/>
    <w:rsid w:val="00533191"/>
    <w:rsid w:val="0053576F"/>
    <w:rsid w:val="00536A9E"/>
    <w:rsid w:val="005447AB"/>
    <w:rsid w:val="00545990"/>
    <w:rsid w:val="005469C0"/>
    <w:rsid w:val="0054731D"/>
    <w:rsid w:val="00547E7E"/>
    <w:rsid w:val="00550800"/>
    <w:rsid w:val="00550B6F"/>
    <w:rsid w:val="00552EA8"/>
    <w:rsid w:val="00552F6B"/>
    <w:rsid w:val="00552F84"/>
    <w:rsid w:val="00554EB6"/>
    <w:rsid w:val="005551D6"/>
    <w:rsid w:val="005555FD"/>
    <w:rsid w:val="0056044A"/>
    <w:rsid w:val="0056080F"/>
    <w:rsid w:val="00560C2A"/>
    <w:rsid w:val="00561123"/>
    <w:rsid w:val="00564662"/>
    <w:rsid w:val="005651F0"/>
    <w:rsid w:val="005662DD"/>
    <w:rsid w:val="0056631F"/>
    <w:rsid w:val="005663C8"/>
    <w:rsid w:val="005679BF"/>
    <w:rsid w:val="00570BF6"/>
    <w:rsid w:val="00571F5F"/>
    <w:rsid w:val="005759C8"/>
    <w:rsid w:val="00576EE5"/>
    <w:rsid w:val="00577693"/>
    <w:rsid w:val="0058301F"/>
    <w:rsid w:val="00586849"/>
    <w:rsid w:val="00586BDA"/>
    <w:rsid w:val="00587C66"/>
    <w:rsid w:val="00590DEC"/>
    <w:rsid w:val="00593DF0"/>
    <w:rsid w:val="00595162"/>
    <w:rsid w:val="005A023D"/>
    <w:rsid w:val="005A05A9"/>
    <w:rsid w:val="005A09C8"/>
    <w:rsid w:val="005A0DA6"/>
    <w:rsid w:val="005A2242"/>
    <w:rsid w:val="005A3498"/>
    <w:rsid w:val="005A4026"/>
    <w:rsid w:val="005A5583"/>
    <w:rsid w:val="005A7AB9"/>
    <w:rsid w:val="005B0370"/>
    <w:rsid w:val="005B241F"/>
    <w:rsid w:val="005B2A56"/>
    <w:rsid w:val="005B2BB3"/>
    <w:rsid w:val="005B30C5"/>
    <w:rsid w:val="005B325D"/>
    <w:rsid w:val="005B656E"/>
    <w:rsid w:val="005B75F1"/>
    <w:rsid w:val="005C0A67"/>
    <w:rsid w:val="005C1FB9"/>
    <w:rsid w:val="005C2A31"/>
    <w:rsid w:val="005C3672"/>
    <w:rsid w:val="005C4A25"/>
    <w:rsid w:val="005C6344"/>
    <w:rsid w:val="005C6B6D"/>
    <w:rsid w:val="005C7645"/>
    <w:rsid w:val="005D408B"/>
    <w:rsid w:val="005D4F09"/>
    <w:rsid w:val="005D56D7"/>
    <w:rsid w:val="005E1A46"/>
    <w:rsid w:val="005E2EF6"/>
    <w:rsid w:val="005E565F"/>
    <w:rsid w:val="005E57FF"/>
    <w:rsid w:val="005E6A03"/>
    <w:rsid w:val="005F06A7"/>
    <w:rsid w:val="005F1027"/>
    <w:rsid w:val="005F4B8E"/>
    <w:rsid w:val="005F5995"/>
    <w:rsid w:val="005F7645"/>
    <w:rsid w:val="006002A7"/>
    <w:rsid w:val="00601886"/>
    <w:rsid w:val="00601922"/>
    <w:rsid w:val="00602A35"/>
    <w:rsid w:val="00603991"/>
    <w:rsid w:val="0060472C"/>
    <w:rsid w:val="00607DBA"/>
    <w:rsid w:val="00607EFB"/>
    <w:rsid w:val="006127AF"/>
    <w:rsid w:val="00616B48"/>
    <w:rsid w:val="00617AEA"/>
    <w:rsid w:val="00617F9B"/>
    <w:rsid w:val="00621D9F"/>
    <w:rsid w:val="00625352"/>
    <w:rsid w:val="00626606"/>
    <w:rsid w:val="00626F1E"/>
    <w:rsid w:val="00631429"/>
    <w:rsid w:val="00632543"/>
    <w:rsid w:val="00635DC2"/>
    <w:rsid w:val="006362C3"/>
    <w:rsid w:val="00636C13"/>
    <w:rsid w:val="006405F4"/>
    <w:rsid w:val="00641194"/>
    <w:rsid w:val="00642B12"/>
    <w:rsid w:val="00642BCB"/>
    <w:rsid w:val="00643C89"/>
    <w:rsid w:val="00646C9C"/>
    <w:rsid w:val="006471AB"/>
    <w:rsid w:val="0064723A"/>
    <w:rsid w:val="00647AF5"/>
    <w:rsid w:val="00651028"/>
    <w:rsid w:val="00651932"/>
    <w:rsid w:val="00652337"/>
    <w:rsid w:val="00654127"/>
    <w:rsid w:val="006551D5"/>
    <w:rsid w:val="0065798B"/>
    <w:rsid w:val="006579DD"/>
    <w:rsid w:val="00660637"/>
    <w:rsid w:val="00662D00"/>
    <w:rsid w:val="00663C74"/>
    <w:rsid w:val="00664B61"/>
    <w:rsid w:val="00664DBE"/>
    <w:rsid w:val="00665E32"/>
    <w:rsid w:val="006700CC"/>
    <w:rsid w:val="00673F20"/>
    <w:rsid w:val="00683CDB"/>
    <w:rsid w:val="00684341"/>
    <w:rsid w:val="00684E69"/>
    <w:rsid w:val="00691284"/>
    <w:rsid w:val="006918DD"/>
    <w:rsid w:val="006936E6"/>
    <w:rsid w:val="00694A94"/>
    <w:rsid w:val="006954CD"/>
    <w:rsid w:val="0069578D"/>
    <w:rsid w:val="006958ED"/>
    <w:rsid w:val="00695FC2"/>
    <w:rsid w:val="0069775F"/>
    <w:rsid w:val="006A047C"/>
    <w:rsid w:val="006A06C5"/>
    <w:rsid w:val="006A08C0"/>
    <w:rsid w:val="006A1638"/>
    <w:rsid w:val="006A1D1F"/>
    <w:rsid w:val="006A1E67"/>
    <w:rsid w:val="006A6774"/>
    <w:rsid w:val="006B07C3"/>
    <w:rsid w:val="006B625B"/>
    <w:rsid w:val="006B6BB5"/>
    <w:rsid w:val="006B6E9F"/>
    <w:rsid w:val="006C0059"/>
    <w:rsid w:val="006C0223"/>
    <w:rsid w:val="006C0813"/>
    <w:rsid w:val="006C1DCD"/>
    <w:rsid w:val="006C5FCB"/>
    <w:rsid w:val="006D01D8"/>
    <w:rsid w:val="006D0EBD"/>
    <w:rsid w:val="006D12AB"/>
    <w:rsid w:val="006D1B08"/>
    <w:rsid w:val="006D3377"/>
    <w:rsid w:val="006D3E78"/>
    <w:rsid w:val="006D5700"/>
    <w:rsid w:val="006E00C2"/>
    <w:rsid w:val="006E0C7E"/>
    <w:rsid w:val="006E31E2"/>
    <w:rsid w:val="006E38C7"/>
    <w:rsid w:val="006E469E"/>
    <w:rsid w:val="006E62A9"/>
    <w:rsid w:val="006F030E"/>
    <w:rsid w:val="006F64ED"/>
    <w:rsid w:val="006F6960"/>
    <w:rsid w:val="006F73D7"/>
    <w:rsid w:val="006F7400"/>
    <w:rsid w:val="00700373"/>
    <w:rsid w:val="00701A87"/>
    <w:rsid w:val="00702D47"/>
    <w:rsid w:val="00703649"/>
    <w:rsid w:val="00703FF9"/>
    <w:rsid w:val="0070613D"/>
    <w:rsid w:val="0070627C"/>
    <w:rsid w:val="00706662"/>
    <w:rsid w:val="00706C4B"/>
    <w:rsid w:val="00711EF2"/>
    <w:rsid w:val="00713A2D"/>
    <w:rsid w:val="00713E7F"/>
    <w:rsid w:val="0072068E"/>
    <w:rsid w:val="007207BE"/>
    <w:rsid w:val="00721AEE"/>
    <w:rsid w:val="00721C83"/>
    <w:rsid w:val="007222D5"/>
    <w:rsid w:val="00722A8E"/>
    <w:rsid w:val="00723666"/>
    <w:rsid w:val="00723FE6"/>
    <w:rsid w:val="007248B9"/>
    <w:rsid w:val="00726567"/>
    <w:rsid w:val="00726F81"/>
    <w:rsid w:val="00727C1A"/>
    <w:rsid w:val="0073174B"/>
    <w:rsid w:val="00733597"/>
    <w:rsid w:val="00733FA0"/>
    <w:rsid w:val="007344ED"/>
    <w:rsid w:val="00734A3E"/>
    <w:rsid w:val="00734B2F"/>
    <w:rsid w:val="00734C9D"/>
    <w:rsid w:val="00734D4B"/>
    <w:rsid w:val="00735206"/>
    <w:rsid w:val="00735D38"/>
    <w:rsid w:val="007475E9"/>
    <w:rsid w:val="00747E09"/>
    <w:rsid w:val="00750B24"/>
    <w:rsid w:val="0075165E"/>
    <w:rsid w:val="00752BEB"/>
    <w:rsid w:val="00753AD3"/>
    <w:rsid w:val="00753BD9"/>
    <w:rsid w:val="00754357"/>
    <w:rsid w:val="00760738"/>
    <w:rsid w:val="007616A8"/>
    <w:rsid w:val="00761970"/>
    <w:rsid w:val="00762A88"/>
    <w:rsid w:val="0076421A"/>
    <w:rsid w:val="00764D1D"/>
    <w:rsid w:val="007666E7"/>
    <w:rsid w:val="00767230"/>
    <w:rsid w:val="00770501"/>
    <w:rsid w:val="00772580"/>
    <w:rsid w:val="007734A7"/>
    <w:rsid w:val="00773877"/>
    <w:rsid w:val="0077537E"/>
    <w:rsid w:val="007766C3"/>
    <w:rsid w:val="007776E7"/>
    <w:rsid w:val="00782237"/>
    <w:rsid w:val="007827B9"/>
    <w:rsid w:val="007837F5"/>
    <w:rsid w:val="00783F57"/>
    <w:rsid w:val="007868BF"/>
    <w:rsid w:val="00787B2C"/>
    <w:rsid w:val="0079031E"/>
    <w:rsid w:val="007933F7"/>
    <w:rsid w:val="00793CC2"/>
    <w:rsid w:val="00794B2A"/>
    <w:rsid w:val="007954B8"/>
    <w:rsid w:val="00796008"/>
    <w:rsid w:val="007968C6"/>
    <w:rsid w:val="00797278"/>
    <w:rsid w:val="00797D12"/>
    <w:rsid w:val="007A0422"/>
    <w:rsid w:val="007A241C"/>
    <w:rsid w:val="007A2753"/>
    <w:rsid w:val="007A3516"/>
    <w:rsid w:val="007A3A1B"/>
    <w:rsid w:val="007A3A9B"/>
    <w:rsid w:val="007B01DD"/>
    <w:rsid w:val="007B0C1E"/>
    <w:rsid w:val="007B1867"/>
    <w:rsid w:val="007B274A"/>
    <w:rsid w:val="007B3257"/>
    <w:rsid w:val="007C02B2"/>
    <w:rsid w:val="007C09CE"/>
    <w:rsid w:val="007C3696"/>
    <w:rsid w:val="007C3FB8"/>
    <w:rsid w:val="007C4C0D"/>
    <w:rsid w:val="007D1253"/>
    <w:rsid w:val="007D14BB"/>
    <w:rsid w:val="007D186A"/>
    <w:rsid w:val="007D240E"/>
    <w:rsid w:val="007D3EEB"/>
    <w:rsid w:val="007D5BD0"/>
    <w:rsid w:val="007D6C60"/>
    <w:rsid w:val="007E0004"/>
    <w:rsid w:val="007E0462"/>
    <w:rsid w:val="007E251E"/>
    <w:rsid w:val="007E49F5"/>
    <w:rsid w:val="007E6011"/>
    <w:rsid w:val="007E7D4D"/>
    <w:rsid w:val="007F030A"/>
    <w:rsid w:val="007F0397"/>
    <w:rsid w:val="007F1420"/>
    <w:rsid w:val="007F1816"/>
    <w:rsid w:val="007F1C01"/>
    <w:rsid w:val="007F1CEC"/>
    <w:rsid w:val="007F3300"/>
    <w:rsid w:val="007F378A"/>
    <w:rsid w:val="007F3CD1"/>
    <w:rsid w:val="007F3E11"/>
    <w:rsid w:val="007F7DA7"/>
    <w:rsid w:val="008035F1"/>
    <w:rsid w:val="00805F46"/>
    <w:rsid w:val="00806A8B"/>
    <w:rsid w:val="0080726A"/>
    <w:rsid w:val="00812A5C"/>
    <w:rsid w:val="008139BC"/>
    <w:rsid w:val="00813E99"/>
    <w:rsid w:val="00814410"/>
    <w:rsid w:val="00814BD3"/>
    <w:rsid w:val="00814CCA"/>
    <w:rsid w:val="008164A8"/>
    <w:rsid w:val="00821674"/>
    <w:rsid w:val="008225BF"/>
    <w:rsid w:val="00823689"/>
    <w:rsid w:val="00823BDD"/>
    <w:rsid w:val="00824C53"/>
    <w:rsid w:val="00825B85"/>
    <w:rsid w:val="00826E0C"/>
    <w:rsid w:val="0082700D"/>
    <w:rsid w:val="0082783A"/>
    <w:rsid w:val="00830210"/>
    <w:rsid w:val="008304BD"/>
    <w:rsid w:val="00831062"/>
    <w:rsid w:val="008315E7"/>
    <w:rsid w:val="00831A1A"/>
    <w:rsid w:val="00833400"/>
    <w:rsid w:val="00834178"/>
    <w:rsid w:val="00834B6F"/>
    <w:rsid w:val="00836C2F"/>
    <w:rsid w:val="00837C0A"/>
    <w:rsid w:val="0084192D"/>
    <w:rsid w:val="008430CF"/>
    <w:rsid w:val="0084470D"/>
    <w:rsid w:val="008518B3"/>
    <w:rsid w:val="00853C63"/>
    <w:rsid w:val="00853FB9"/>
    <w:rsid w:val="00854CAC"/>
    <w:rsid w:val="00855D09"/>
    <w:rsid w:val="008575DB"/>
    <w:rsid w:val="008604C0"/>
    <w:rsid w:val="00861727"/>
    <w:rsid w:val="00862260"/>
    <w:rsid w:val="00862EC5"/>
    <w:rsid w:val="008646D7"/>
    <w:rsid w:val="00867D2B"/>
    <w:rsid w:val="00867F2D"/>
    <w:rsid w:val="008706A4"/>
    <w:rsid w:val="0087442A"/>
    <w:rsid w:val="00874D59"/>
    <w:rsid w:val="00876FF4"/>
    <w:rsid w:val="0088247D"/>
    <w:rsid w:val="00883ADF"/>
    <w:rsid w:val="0088633D"/>
    <w:rsid w:val="00887BD1"/>
    <w:rsid w:val="00890DAB"/>
    <w:rsid w:val="0089207B"/>
    <w:rsid w:val="00892D36"/>
    <w:rsid w:val="008936A0"/>
    <w:rsid w:val="008A0223"/>
    <w:rsid w:val="008A2D19"/>
    <w:rsid w:val="008A5CD1"/>
    <w:rsid w:val="008A6E4F"/>
    <w:rsid w:val="008A7F8F"/>
    <w:rsid w:val="008B248B"/>
    <w:rsid w:val="008B27D2"/>
    <w:rsid w:val="008B3CE8"/>
    <w:rsid w:val="008B7228"/>
    <w:rsid w:val="008C161A"/>
    <w:rsid w:val="008C180F"/>
    <w:rsid w:val="008C1B42"/>
    <w:rsid w:val="008C2035"/>
    <w:rsid w:val="008C42B5"/>
    <w:rsid w:val="008C493F"/>
    <w:rsid w:val="008C5A58"/>
    <w:rsid w:val="008C600C"/>
    <w:rsid w:val="008C6AB2"/>
    <w:rsid w:val="008C77C4"/>
    <w:rsid w:val="008D02A0"/>
    <w:rsid w:val="008D21F6"/>
    <w:rsid w:val="008D3612"/>
    <w:rsid w:val="008D63B9"/>
    <w:rsid w:val="008D6756"/>
    <w:rsid w:val="008E2331"/>
    <w:rsid w:val="008E4B7C"/>
    <w:rsid w:val="008E7A0F"/>
    <w:rsid w:val="008F2774"/>
    <w:rsid w:val="008F46FD"/>
    <w:rsid w:val="008F4D27"/>
    <w:rsid w:val="008F5307"/>
    <w:rsid w:val="008F7E2B"/>
    <w:rsid w:val="00900A7C"/>
    <w:rsid w:val="00902DDD"/>
    <w:rsid w:val="00905A5B"/>
    <w:rsid w:val="009069FD"/>
    <w:rsid w:val="009074B5"/>
    <w:rsid w:val="00911595"/>
    <w:rsid w:val="00913858"/>
    <w:rsid w:val="009141B3"/>
    <w:rsid w:val="009158FB"/>
    <w:rsid w:val="009234C5"/>
    <w:rsid w:val="00923D64"/>
    <w:rsid w:val="0092434D"/>
    <w:rsid w:val="00926486"/>
    <w:rsid w:val="00930F38"/>
    <w:rsid w:val="009312EB"/>
    <w:rsid w:val="009321F5"/>
    <w:rsid w:val="009324E6"/>
    <w:rsid w:val="00932505"/>
    <w:rsid w:val="0093265E"/>
    <w:rsid w:val="009363F2"/>
    <w:rsid w:val="009369DF"/>
    <w:rsid w:val="00937579"/>
    <w:rsid w:val="00940607"/>
    <w:rsid w:val="0094351F"/>
    <w:rsid w:val="00947C39"/>
    <w:rsid w:val="00947EBF"/>
    <w:rsid w:val="009504AC"/>
    <w:rsid w:val="009540CE"/>
    <w:rsid w:val="0095425C"/>
    <w:rsid w:val="009546E5"/>
    <w:rsid w:val="00954E10"/>
    <w:rsid w:val="009555F5"/>
    <w:rsid w:val="00957EC7"/>
    <w:rsid w:val="00965037"/>
    <w:rsid w:val="00967DBD"/>
    <w:rsid w:val="00972787"/>
    <w:rsid w:val="0097474E"/>
    <w:rsid w:val="00975027"/>
    <w:rsid w:val="00975E18"/>
    <w:rsid w:val="0097643B"/>
    <w:rsid w:val="009764B2"/>
    <w:rsid w:val="00976886"/>
    <w:rsid w:val="00977768"/>
    <w:rsid w:val="009815B5"/>
    <w:rsid w:val="00981833"/>
    <w:rsid w:val="0098488C"/>
    <w:rsid w:val="00984CDD"/>
    <w:rsid w:val="00987904"/>
    <w:rsid w:val="00990A38"/>
    <w:rsid w:val="00990BC0"/>
    <w:rsid w:val="00993DFE"/>
    <w:rsid w:val="00994C75"/>
    <w:rsid w:val="0099539C"/>
    <w:rsid w:val="00995583"/>
    <w:rsid w:val="00996B6F"/>
    <w:rsid w:val="009977E3"/>
    <w:rsid w:val="009A064D"/>
    <w:rsid w:val="009A32D1"/>
    <w:rsid w:val="009A3CFD"/>
    <w:rsid w:val="009A46B4"/>
    <w:rsid w:val="009A4C2C"/>
    <w:rsid w:val="009A5D54"/>
    <w:rsid w:val="009A6160"/>
    <w:rsid w:val="009A7EC4"/>
    <w:rsid w:val="009B09B5"/>
    <w:rsid w:val="009B0C5B"/>
    <w:rsid w:val="009B1497"/>
    <w:rsid w:val="009B33C9"/>
    <w:rsid w:val="009B65D9"/>
    <w:rsid w:val="009B6C26"/>
    <w:rsid w:val="009B712B"/>
    <w:rsid w:val="009C3CBF"/>
    <w:rsid w:val="009C57F8"/>
    <w:rsid w:val="009C62CB"/>
    <w:rsid w:val="009C7E8F"/>
    <w:rsid w:val="009D043B"/>
    <w:rsid w:val="009D1017"/>
    <w:rsid w:val="009D2D24"/>
    <w:rsid w:val="009D4246"/>
    <w:rsid w:val="009D5015"/>
    <w:rsid w:val="009D65D6"/>
    <w:rsid w:val="009D757F"/>
    <w:rsid w:val="009E16F2"/>
    <w:rsid w:val="009E2F67"/>
    <w:rsid w:val="009E2FB5"/>
    <w:rsid w:val="009E3879"/>
    <w:rsid w:val="009E5FFD"/>
    <w:rsid w:val="009E726A"/>
    <w:rsid w:val="009F00E3"/>
    <w:rsid w:val="009F13B5"/>
    <w:rsid w:val="009F365C"/>
    <w:rsid w:val="009F398A"/>
    <w:rsid w:val="009F4047"/>
    <w:rsid w:val="009F5AFF"/>
    <w:rsid w:val="009F5E49"/>
    <w:rsid w:val="009F6E15"/>
    <w:rsid w:val="009F7431"/>
    <w:rsid w:val="009F76CC"/>
    <w:rsid w:val="00A0176D"/>
    <w:rsid w:val="00A04200"/>
    <w:rsid w:val="00A047C6"/>
    <w:rsid w:val="00A04979"/>
    <w:rsid w:val="00A05358"/>
    <w:rsid w:val="00A074E8"/>
    <w:rsid w:val="00A07DE9"/>
    <w:rsid w:val="00A131CA"/>
    <w:rsid w:val="00A13D5D"/>
    <w:rsid w:val="00A14714"/>
    <w:rsid w:val="00A1543D"/>
    <w:rsid w:val="00A175FB"/>
    <w:rsid w:val="00A178ED"/>
    <w:rsid w:val="00A23DEB"/>
    <w:rsid w:val="00A24CFD"/>
    <w:rsid w:val="00A26230"/>
    <w:rsid w:val="00A31657"/>
    <w:rsid w:val="00A32334"/>
    <w:rsid w:val="00A324F7"/>
    <w:rsid w:val="00A33678"/>
    <w:rsid w:val="00A3379A"/>
    <w:rsid w:val="00A33B39"/>
    <w:rsid w:val="00A33B4F"/>
    <w:rsid w:val="00A342F8"/>
    <w:rsid w:val="00A35FFE"/>
    <w:rsid w:val="00A42891"/>
    <w:rsid w:val="00A428F4"/>
    <w:rsid w:val="00A43ABC"/>
    <w:rsid w:val="00A455DE"/>
    <w:rsid w:val="00A45AC5"/>
    <w:rsid w:val="00A45C75"/>
    <w:rsid w:val="00A54137"/>
    <w:rsid w:val="00A55135"/>
    <w:rsid w:val="00A55B3C"/>
    <w:rsid w:val="00A5681D"/>
    <w:rsid w:val="00A56E91"/>
    <w:rsid w:val="00A6254D"/>
    <w:rsid w:val="00A626BB"/>
    <w:rsid w:val="00A63524"/>
    <w:rsid w:val="00A643E0"/>
    <w:rsid w:val="00A64764"/>
    <w:rsid w:val="00A705E1"/>
    <w:rsid w:val="00A738DD"/>
    <w:rsid w:val="00A75410"/>
    <w:rsid w:val="00A7617F"/>
    <w:rsid w:val="00A7647A"/>
    <w:rsid w:val="00A76485"/>
    <w:rsid w:val="00A814B2"/>
    <w:rsid w:val="00A815E1"/>
    <w:rsid w:val="00A816A7"/>
    <w:rsid w:val="00A84074"/>
    <w:rsid w:val="00A85A9D"/>
    <w:rsid w:val="00A85F22"/>
    <w:rsid w:val="00A86A4E"/>
    <w:rsid w:val="00A90973"/>
    <w:rsid w:val="00A92266"/>
    <w:rsid w:val="00A93596"/>
    <w:rsid w:val="00A94284"/>
    <w:rsid w:val="00A956F5"/>
    <w:rsid w:val="00A95D4A"/>
    <w:rsid w:val="00AA0093"/>
    <w:rsid w:val="00AA2970"/>
    <w:rsid w:val="00AA41D2"/>
    <w:rsid w:val="00AA4D4D"/>
    <w:rsid w:val="00AA4FD1"/>
    <w:rsid w:val="00AA57F6"/>
    <w:rsid w:val="00AA5F2A"/>
    <w:rsid w:val="00AA6A8A"/>
    <w:rsid w:val="00AB399D"/>
    <w:rsid w:val="00AB558B"/>
    <w:rsid w:val="00AB63C2"/>
    <w:rsid w:val="00AC20A0"/>
    <w:rsid w:val="00AC25B7"/>
    <w:rsid w:val="00AC357A"/>
    <w:rsid w:val="00AC3BCF"/>
    <w:rsid w:val="00AC4619"/>
    <w:rsid w:val="00AC4C9A"/>
    <w:rsid w:val="00AC5BC1"/>
    <w:rsid w:val="00AC626B"/>
    <w:rsid w:val="00AD0144"/>
    <w:rsid w:val="00AE33CC"/>
    <w:rsid w:val="00AF15DE"/>
    <w:rsid w:val="00AF2ACF"/>
    <w:rsid w:val="00AF3621"/>
    <w:rsid w:val="00AF5FDD"/>
    <w:rsid w:val="00AF796A"/>
    <w:rsid w:val="00B01E50"/>
    <w:rsid w:val="00B02A03"/>
    <w:rsid w:val="00B06141"/>
    <w:rsid w:val="00B1031B"/>
    <w:rsid w:val="00B109FA"/>
    <w:rsid w:val="00B13EE3"/>
    <w:rsid w:val="00B14B55"/>
    <w:rsid w:val="00B14C01"/>
    <w:rsid w:val="00B20003"/>
    <w:rsid w:val="00B20F06"/>
    <w:rsid w:val="00B211C4"/>
    <w:rsid w:val="00B2152C"/>
    <w:rsid w:val="00B22249"/>
    <w:rsid w:val="00B223CA"/>
    <w:rsid w:val="00B25624"/>
    <w:rsid w:val="00B25B38"/>
    <w:rsid w:val="00B25BD3"/>
    <w:rsid w:val="00B25C1C"/>
    <w:rsid w:val="00B27D5E"/>
    <w:rsid w:val="00B3046C"/>
    <w:rsid w:val="00B32A52"/>
    <w:rsid w:val="00B340F7"/>
    <w:rsid w:val="00B346E6"/>
    <w:rsid w:val="00B34C6D"/>
    <w:rsid w:val="00B34CAA"/>
    <w:rsid w:val="00B350B1"/>
    <w:rsid w:val="00B35C23"/>
    <w:rsid w:val="00B36DAB"/>
    <w:rsid w:val="00B402A7"/>
    <w:rsid w:val="00B42D93"/>
    <w:rsid w:val="00B445B6"/>
    <w:rsid w:val="00B4469E"/>
    <w:rsid w:val="00B452E5"/>
    <w:rsid w:val="00B46974"/>
    <w:rsid w:val="00B51B3B"/>
    <w:rsid w:val="00B51F12"/>
    <w:rsid w:val="00B55DD2"/>
    <w:rsid w:val="00B56CC3"/>
    <w:rsid w:val="00B572DD"/>
    <w:rsid w:val="00B573C9"/>
    <w:rsid w:val="00B6201E"/>
    <w:rsid w:val="00B62EC5"/>
    <w:rsid w:val="00B678D0"/>
    <w:rsid w:val="00B709A2"/>
    <w:rsid w:val="00B7714A"/>
    <w:rsid w:val="00B77FAD"/>
    <w:rsid w:val="00B80480"/>
    <w:rsid w:val="00B813FE"/>
    <w:rsid w:val="00B817CE"/>
    <w:rsid w:val="00B863C7"/>
    <w:rsid w:val="00B864DB"/>
    <w:rsid w:val="00B87609"/>
    <w:rsid w:val="00B87DFD"/>
    <w:rsid w:val="00B90A07"/>
    <w:rsid w:val="00B9294F"/>
    <w:rsid w:val="00B92C4F"/>
    <w:rsid w:val="00B9493B"/>
    <w:rsid w:val="00BA0B6C"/>
    <w:rsid w:val="00BA2D77"/>
    <w:rsid w:val="00BA6CBF"/>
    <w:rsid w:val="00BA7B94"/>
    <w:rsid w:val="00BB1D0F"/>
    <w:rsid w:val="00BB31E3"/>
    <w:rsid w:val="00BB3987"/>
    <w:rsid w:val="00BB49EF"/>
    <w:rsid w:val="00BB4B3B"/>
    <w:rsid w:val="00BB7E38"/>
    <w:rsid w:val="00BC0826"/>
    <w:rsid w:val="00BC1E56"/>
    <w:rsid w:val="00BC27C7"/>
    <w:rsid w:val="00BC449A"/>
    <w:rsid w:val="00BC486F"/>
    <w:rsid w:val="00BD056E"/>
    <w:rsid w:val="00BD06B1"/>
    <w:rsid w:val="00BD3029"/>
    <w:rsid w:val="00BD6827"/>
    <w:rsid w:val="00BD7C92"/>
    <w:rsid w:val="00BE3F87"/>
    <w:rsid w:val="00BE7FDB"/>
    <w:rsid w:val="00BF0F09"/>
    <w:rsid w:val="00BF36E5"/>
    <w:rsid w:val="00BF3A5C"/>
    <w:rsid w:val="00BF606A"/>
    <w:rsid w:val="00BF6849"/>
    <w:rsid w:val="00BF76D8"/>
    <w:rsid w:val="00C001E8"/>
    <w:rsid w:val="00C00AB2"/>
    <w:rsid w:val="00C02ACA"/>
    <w:rsid w:val="00C02CAF"/>
    <w:rsid w:val="00C057A2"/>
    <w:rsid w:val="00C07791"/>
    <w:rsid w:val="00C10138"/>
    <w:rsid w:val="00C10EE2"/>
    <w:rsid w:val="00C11097"/>
    <w:rsid w:val="00C112E7"/>
    <w:rsid w:val="00C11C2F"/>
    <w:rsid w:val="00C12A12"/>
    <w:rsid w:val="00C130BA"/>
    <w:rsid w:val="00C14434"/>
    <w:rsid w:val="00C14902"/>
    <w:rsid w:val="00C16089"/>
    <w:rsid w:val="00C17BC9"/>
    <w:rsid w:val="00C21226"/>
    <w:rsid w:val="00C22B28"/>
    <w:rsid w:val="00C24ACE"/>
    <w:rsid w:val="00C24E4E"/>
    <w:rsid w:val="00C25751"/>
    <w:rsid w:val="00C25D08"/>
    <w:rsid w:val="00C27FA3"/>
    <w:rsid w:val="00C322DC"/>
    <w:rsid w:val="00C335F2"/>
    <w:rsid w:val="00C40895"/>
    <w:rsid w:val="00C4218D"/>
    <w:rsid w:val="00C427D6"/>
    <w:rsid w:val="00C43980"/>
    <w:rsid w:val="00C441B9"/>
    <w:rsid w:val="00C46D8B"/>
    <w:rsid w:val="00C473C9"/>
    <w:rsid w:val="00C51C4D"/>
    <w:rsid w:val="00C572DF"/>
    <w:rsid w:val="00C57FAC"/>
    <w:rsid w:val="00C6009B"/>
    <w:rsid w:val="00C62657"/>
    <w:rsid w:val="00C65CEC"/>
    <w:rsid w:val="00C66215"/>
    <w:rsid w:val="00C67A72"/>
    <w:rsid w:val="00C70C38"/>
    <w:rsid w:val="00C724C0"/>
    <w:rsid w:val="00C72C97"/>
    <w:rsid w:val="00C7462B"/>
    <w:rsid w:val="00C82C6C"/>
    <w:rsid w:val="00C84862"/>
    <w:rsid w:val="00C84D3D"/>
    <w:rsid w:val="00C84DD4"/>
    <w:rsid w:val="00C86061"/>
    <w:rsid w:val="00C917B4"/>
    <w:rsid w:val="00C91A41"/>
    <w:rsid w:val="00C930FC"/>
    <w:rsid w:val="00C93393"/>
    <w:rsid w:val="00C94C11"/>
    <w:rsid w:val="00CA116A"/>
    <w:rsid w:val="00CA3FD3"/>
    <w:rsid w:val="00CA49C4"/>
    <w:rsid w:val="00CA519F"/>
    <w:rsid w:val="00CA6A16"/>
    <w:rsid w:val="00CA7DD5"/>
    <w:rsid w:val="00CB147D"/>
    <w:rsid w:val="00CB5776"/>
    <w:rsid w:val="00CB6735"/>
    <w:rsid w:val="00CB6A0D"/>
    <w:rsid w:val="00CB76F9"/>
    <w:rsid w:val="00CB7A2D"/>
    <w:rsid w:val="00CB7DFE"/>
    <w:rsid w:val="00CC1592"/>
    <w:rsid w:val="00CC1EFB"/>
    <w:rsid w:val="00CC4308"/>
    <w:rsid w:val="00CC55AE"/>
    <w:rsid w:val="00CC70A2"/>
    <w:rsid w:val="00CC75CD"/>
    <w:rsid w:val="00CD01A7"/>
    <w:rsid w:val="00CD1684"/>
    <w:rsid w:val="00CD430F"/>
    <w:rsid w:val="00CD56F1"/>
    <w:rsid w:val="00CE02B3"/>
    <w:rsid w:val="00CE51F3"/>
    <w:rsid w:val="00CE7253"/>
    <w:rsid w:val="00CE7FD0"/>
    <w:rsid w:val="00CF169B"/>
    <w:rsid w:val="00CF26B8"/>
    <w:rsid w:val="00D002DC"/>
    <w:rsid w:val="00D02119"/>
    <w:rsid w:val="00D02AAA"/>
    <w:rsid w:val="00D05EA5"/>
    <w:rsid w:val="00D0640E"/>
    <w:rsid w:val="00D0643C"/>
    <w:rsid w:val="00D07790"/>
    <w:rsid w:val="00D07AE7"/>
    <w:rsid w:val="00D10634"/>
    <w:rsid w:val="00D112FB"/>
    <w:rsid w:val="00D1229D"/>
    <w:rsid w:val="00D14E97"/>
    <w:rsid w:val="00D16E7A"/>
    <w:rsid w:val="00D1705E"/>
    <w:rsid w:val="00D1737B"/>
    <w:rsid w:val="00D178F0"/>
    <w:rsid w:val="00D23C8C"/>
    <w:rsid w:val="00D24BDF"/>
    <w:rsid w:val="00D2582B"/>
    <w:rsid w:val="00D27F06"/>
    <w:rsid w:val="00D32AF8"/>
    <w:rsid w:val="00D33F8F"/>
    <w:rsid w:val="00D34E9E"/>
    <w:rsid w:val="00D35D5C"/>
    <w:rsid w:val="00D364C7"/>
    <w:rsid w:val="00D36883"/>
    <w:rsid w:val="00D40BB5"/>
    <w:rsid w:val="00D40EDE"/>
    <w:rsid w:val="00D41278"/>
    <w:rsid w:val="00D41B91"/>
    <w:rsid w:val="00D44579"/>
    <w:rsid w:val="00D45464"/>
    <w:rsid w:val="00D457EE"/>
    <w:rsid w:val="00D4787A"/>
    <w:rsid w:val="00D51178"/>
    <w:rsid w:val="00D537A4"/>
    <w:rsid w:val="00D539DC"/>
    <w:rsid w:val="00D53A4D"/>
    <w:rsid w:val="00D54A08"/>
    <w:rsid w:val="00D54BF7"/>
    <w:rsid w:val="00D553E6"/>
    <w:rsid w:val="00D56BFF"/>
    <w:rsid w:val="00D575D9"/>
    <w:rsid w:val="00D6032E"/>
    <w:rsid w:val="00D63DD1"/>
    <w:rsid w:val="00D64E33"/>
    <w:rsid w:val="00D6715F"/>
    <w:rsid w:val="00D67648"/>
    <w:rsid w:val="00D67A75"/>
    <w:rsid w:val="00D7011F"/>
    <w:rsid w:val="00D719F1"/>
    <w:rsid w:val="00D72196"/>
    <w:rsid w:val="00D721DD"/>
    <w:rsid w:val="00D73F42"/>
    <w:rsid w:val="00D75393"/>
    <w:rsid w:val="00D75428"/>
    <w:rsid w:val="00D80510"/>
    <w:rsid w:val="00D81A6F"/>
    <w:rsid w:val="00D85939"/>
    <w:rsid w:val="00D87285"/>
    <w:rsid w:val="00D90477"/>
    <w:rsid w:val="00D91FBA"/>
    <w:rsid w:val="00D9244C"/>
    <w:rsid w:val="00D93B95"/>
    <w:rsid w:val="00DA210E"/>
    <w:rsid w:val="00DA2541"/>
    <w:rsid w:val="00DA5A74"/>
    <w:rsid w:val="00DA5D23"/>
    <w:rsid w:val="00DA66E1"/>
    <w:rsid w:val="00DA682F"/>
    <w:rsid w:val="00DA7EEF"/>
    <w:rsid w:val="00DB1231"/>
    <w:rsid w:val="00DB1632"/>
    <w:rsid w:val="00DB38BA"/>
    <w:rsid w:val="00DB4286"/>
    <w:rsid w:val="00DB4503"/>
    <w:rsid w:val="00DB6C54"/>
    <w:rsid w:val="00DB6CA0"/>
    <w:rsid w:val="00DC0494"/>
    <w:rsid w:val="00DC0599"/>
    <w:rsid w:val="00DC11A6"/>
    <w:rsid w:val="00DC1428"/>
    <w:rsid w:val="00DC28D0"/>
    <w:rsid w:val="00DC59C0"/>
    <w:rsid w:val="00DC6D69"/>
    <w:rsid w:val="00DC7C0B"/>
    <w:rsid w:val="00DC7C3B"/>
    <w:rsid w:val="00DD0A43"/>
    <w:rsid w:val="00DD1346"/>
    <w:rsid w:val="00DD1A9F"/>
    <w:rsid w:val="00DD3638"/>
    <w:rsid w:val="00DD6CC2"/>
    <w:rsid w:val="00DD7C1F"/>
    <w:rsid w:val="00DE11DF"/>
    <w:rsid w:val="00DE1416"/>
    <w:rsid w:val="00DE4419"/>
    <w:rsid w:val="00DE51F6"/>
    <w:rsid w:val="00DE574E"/>
    <w:rsid w:val="00DE5A79"/>
    <w:rsid w:val="00DE5E9B"/>
    <w:rsid w:val="00DF0689"/>
    <w:rsid w:val="00DF0810"/>
    <w:rsid w:val="00DF132A"/>
    <w:rsid w:val="00DF3DAF"/>
    <w:rsid w:val="00DF4337"/>
    <w:rsid w:val="00DF4D67"/>
    <w:rsid w:val="00DF5063"/>
    <w:rsid w:val="00DF5AEA"/>
    <w:rsid w:val="00DF5B48"/>
    <w:rsid w:val="00DF66CC"/>
    <w:rsid w:val="00DF7274"/>
    <w:rsid w:val="00E009BF"/>
    <w:rsid w:val="00E02289"/>
    <w:rsid w:val="00E06C45"/>
    <w:rsid w:val="00E10EB6"/>
    <w:rsid w:val="00E10F23"/>
    <w:rsid w:val="00E10FEA"/>
    <w:rsid w:val="00E117E0"/>
    <w:rsid w:val="00E11B06"/>
    <w:rsid w:val="00E1271B"/>
    <w:rsid w:val="00E137BD"/>
    <w:rsid w:val="00E14862"/>
    <w:rsid w:val="00E159B6"/>
    <w:rsid w:val="00E16D60"/>
    <w:rsid w:val="00E178F0"/>
    <w:rsid w:val="00E17A49"/>
    <w:rsid w:val="00E22863"/>
    <w:rsid w:val="00E243A3"/>
    <w:rsid w:val="00E253C5"/>
    <w:rsid w:val="00E271F3"/>
    <w:rsid w:val="00E307E0"/>
    <w:rsid w:val="00E3175D"/>
    <w:rsid w:val="00E31A2C"/>
    <w:rsid w:val="00E3316F"/>
    <w:rsid w:val="00E34450"/>
    <w:rsid w:val="00E354F6"/>
    <w:rsid w:val="00E35A51"/>
    <w:rsid w:val="00E43883"/>
    <w:rsid w:val="00E4455E"/>
    <w:rsid w:val="00E44634"/>
    <w:rsid w:val="00E4514A"/>
    <w:rsid w:val="00E50777"/>
    <w:rsid w:val="00E5246C"/>
    <w:rsid w:val="00E532AB"/>
    <w:rsid w:val="00E53C23"/>
    <w:rsid w:val="00E563E9"/>
    <w:rsid w:val="00E57E44"/>
    <w:rsid w:val="00E62265"/>
    <w:rsid w:val="00E6240E"/>
    <w:rsid w:val="00E6324D"/>
    <w:rsid w:val="00E6339A"/>
    <w:rsid w:val="00E64C59"/>
    <w:rsid w:val="00E6569B"/>
    <w:rsid w:val="00E6632A"/>
    <w:rsid w:val="00E66F70"/>
    <w:rsid w:val="00E74672"/>
    <w:rsid w:val="00E74E88"/>
    <w:rsid w:val="00E80314"/>
    <w:rsid w:val="00E81A75"/>
    <w:rsid w:val="00E836CE"/>
    <w:rsid w:val="00E83A96"/>
    <w:rsid w:val="00E84D8F"/>
    <w:rsid w:val="00E87276"/>
    <w:rsid w:val="00E87C01"/>
    <w:rsid w:val="00E93EFF"/>
    <w:rsid w:val="00E941B2"/>
    <w:rsid w:val="00E941EE"/>
    <w:rsid w:val="00E95B8B"/>
    <w:rsid w:val="00EA66E5"/>
    <w:rsid w:val="00EA6E4B"/>
    <w:rsid w:val="00EA7A14"/>
    <w:rsid w:val="00EB0B93"/>
    <w:rsid w:val="00EB108E"/>
    <w:rsid w:val="00EB1E8B"/>
    <w:rsid w:val="00EB21EB"/>
    <w:rsid w:val="00EB4AF3"/>
    <w:rsid w:val="00EB4FA2"/>
    <w:rsid w:val="00EB5F07"/>
    <w:rsid w:val="00EB642D"/>
    <w:rsid w:val="00EC0935"/>
    <w:rsid w:val="00EC09D7"/>
    <w:rsid w:val="00EC1C6C"/>
    <w:rsid w:val="00EC1ED2"/>
    <w:rsid w:val="00EC6CD8"/>
    <w:rsid w:val="00ED03E5"/>
    <w:rsid w:val="00ED100B"/>
    <w:rsid w:val="00ED1D65"/>
    <w:rsid w:val="00ED21E6"/>
    <w:rsid w:val="00ED2F49"/>
    <w:rsid w:val="00ED33BF"/>
    <w:rsid w:val="00ED4C1C"/>
    <w:rsid w:val="00ED54C5"/>
    <w:rsid w:val="00ED7BBD"/>
    <w:rsid w:val="00EE037E"/>
    <w:rsid w:val="00EE22B6"/>
    <w:rsid w:val="00EE22F3"/>
    <w:rsid w:val="00EE58A7"/>
    <w:rsid w:val="00EE5EAA"/>
    <w:rsid w:val="00EE63DD"/>
    <w:rsid w:val="00EE650E"/>
    <w:rsid w:val="00EE6DAB"/>
    <w:rsid w:val="00EF0547"/>
    <w:rsid w:val="00EF47D1"/>
    <w:rsid w:val="00EF5685"/>
    <w:rsid w:val="00EF5968"/>
    <w:rsid w:val="00EF698F"/>
    <w:rsid w:val="00EF7FBC"/>
    <w:rsid w:val="00F005DD"/>
    <w:rsid w:val="00F0072F"/>
    <w:rsid w:val="00F008D1"/>
    <w:rsid w:val="00F00EB5"/>
    <w:rsid w:val="00F02E4A"/>
    <w:rsid w:val="00F04219"/>
    <w:rsid w:val="00F060C8"/>
    <w:rsid w:val="00F0664A"/>
    <w:rsid w:val="00F103AB"/>
    <w:rsid w:val="00F10BF9"/>
    <w:rsid w:val="00F11D68"/>
    <w:rsid w:val="00F11E4A"/>
    <w:rsid w:val="00F13122"/>
    <w:rsid w:val="00F14240"/>
    <w:rsid w:val="00F21E82"/>
    <w:rsid w:val="00F22CBE"/>
    <w:rsid w:val="00F24BF1"/>
    <w:rsid w:val="00F251E9"/>
    <w:rsid w:val="00F2660A"/>
    <w:rsid w:val="00F276F0"/>
    <w:rsid w:val="00F30C70"/>
    <w:rsid w:val="00F31D21"/>
    <w:rsid w:val="00F32D49"/>
    <w:rsid w:val="00F337B3"/>
    <w:rsid w:val="00F33A8D"/>
    <w:rsid w:val="00F34259"/>
    <w:rsid w:val="00F34E57"/>
    <w:rsid w:val="00F42445"/>
    <w:rsid w:val="00F42D4F"/>
    <w:rsid w:val="00F4582F"/>
    <w:rsid w:val="00F47AD3"/>
    <w:rsid w:val="00F47FF5"/>
    <w:rsid w:val="00F50C03"/>
    <w:rsid w:val="00F519C7"/>
    <w:rsid w:val="00F53A3F"/>
    <w:rsid w:val="00F56C1B"/>
    <w:rsid w:val="00F615EA"/>
    <w:rsid w:val="00F627B5"/>
    <w:rsid w:val="00F63BA6"/>
    <w:rsid w:val="00F66CA5"/>
    <w:rsid w:val="00F67625"/>
    <w:rsid w:val="00F67D67"/>
    <w:rsid w:val="00F74105"/>
    <w:rsid w:val="00F74A08"/>
    <w:rsid w:val="00F80CF0"/>
    <w:rsid w:val="00F84210"/>
    <w:rsid w:val="00F856DD"/>
    <w:rsid w:val="00F86934"/>
    <w:rsid w:val="00F86AA4"/>
    <w:rsid w:val="00F87043"/>
    <w:rsid w:val="00F91DE6"/>
    <w:rsid w:val="00F95C3D"/>
    <w:rsid w:val="00F9709C"/>
    <w:rsid w:val="00FA2F43"/>
    <w:rsid w:val="00FA45EA"/>
    <w:rsid w:val="00FA5DEF"/>
    <w:rsid w:val="00FA6599"/>
    <w:rsid w:val="00FA6963"/>
    <w:rsid w:val="00FB04C3"/>
    <w:rsid w:val="00FB13B2"/>
    <w:rsid w:val="00FB2F91"/>
    <w:rsid w:val="00FB4D8F"/>
    <w:rsid w:val="00FB5485"/>
    <w:rsid w:val="00FB659D"/>
    <w:rsid w:val="00FC00DC"/>
    <w:rsid w:val="00FC11C6"/>
    <w:rsid w:val="00FC19B4"/>
    <w:rsid w:val="00FC21D4"/>
    <w:rsid w:val="00FC2CF1"/>
    <w:rsid w:val="00FC36D9"/>
    <w:rsid w:val="00FC3E48"/>
    <w:rsid w:val="00FC449A"/>
    <w:rsid w:val="00FC4C7C"/>
    <w:rsid w:val="00FC6286"/>
    <w:rsid w:val="00FC733E"/>
    <w:rsid w:val="00FC7978"/>
    <w:rsid w:val="00FD0842"/>
    <w:rsid w:val="00FD1F89"/>
    <w:rsid w:val="00FD2008"/>
    <w:rsid w:val="00FD23C1"/>
    <w:rsid w:val="00FD5E93"/>
    <w:rsid w:val="00FE0437"/>
    <w:rsid w:val="00FE0D33"/>
    <w:rsid w:val="00FE1CAE"/>
    <w:rsid w:val="00FE1D3F"/>
    <w:rsid w:val="00FE2021"/>
    <w:rsid w:val="00FE3039"/>
    <w:rsid w:val="00FE40F9"/>
    <w:rsid w:val="00FE435F"/>
    <w:rsid w:val="00FE5B69"/>
    <w:rsid w:val="00FE5D2F"/>
    <w:rsid w:val="00FE666D"/>
    <w:rsid w:val="00FE7E49"/>
    <w:rsid w:val="00FF4215"/>
    <w:rsid w:val="00FF5481"/>
    <w:rsid w:val="00FF5D6D"/>
    <w:rsid w:val="00FF5D9D"/>
    <w:rsid w:val="00FF67D8"/>
    <w:rsid w:val="00FF7287"/>
    <w:rsid w:val="00FF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741B6EEB-8480-4CE4-A11D-A634D041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847"/>
    <w:pPr>
      <w:spacing w:after="0" w:line="240" w:lineRule="auto"/>
    </w:pPr>
  </w:style>
  <w:style w:type="paragraph" w:styleId="Heading1">
    <w:name w:val="heading 1"/>
    <w:basedOn w:val="Normal"/>
    <w:next w:val="Normal"/>
    <w:link w:val="Heading1Char"/>
    <w:autoRedefine/>
    <w:uiPriority w:val="9"/>
    <w:qFormat/>
    <w:rsid w:val="00814410"/>
    <w:pPr>
      <w:keepNext/>
      <w:keepLines/>
      <w:spacing w:after="240"/>
      <w:outlineLvl w:val="0"/>
    </w:pPr>
    <w:rPr>
      <w:rFonts w:asciiTheme="majorHAnsi" w:eastAsiaTheme="majorEastAsia" w:hAnsiTheme="majorHAnsi" w:cstheme="majorBidi"/>
      <w:b/>
      <w:color w:val="C45911" w:themeColor="accent2" w:themeShade="BF"/>
      <w:sz w:val="28"/>
      <w:szCs w:val="32"/>
    </w:rPr>
  </w:style>
  <w:style w:type="paragraph" w:styleId="Heading2">
    <w:name w:val="heading 2"/>
    <w:basedOn w:val="Normal"/>
    <w:next w:val="Normal"/>
    <w:link w:val="Heading2Char"/>
    <w:uiPriority w:val="9"/>
    <w:unhideWhenUsed/>
    <w:qFormat/>
    <w:rsid w:val="008A0223"/>
    <w:pPr>
      <w:keepNext/>
      <w:keepLines/>
      <w:spacing w:line="360" w:lineRule="auto"/>
      <w:outlineLvl w:val="1"/>
    </w:pPr>
    <w:rPr>
      <w:rFonts w:asciiTheme="majorHAnsi" w:eastAsiaTheme="majorEastAsia" w:hAnsiTheme="majorHAnsi" w:cstheme="majorBidi"/>
      <w:color w:val="7B7B7B" w:themeColor="accent3" w:themeShade="BF"/>
      <w:sz w:val="26"/>
      <w:szCs w:val="26"/>
    </w:rPr>
  </w:style>
  <w:style w:type="paragraph" w:styleId="Heading3">
    <w:name w:val="heading 3"/>
    <w:basedOn w:val="Normal"/>
    <w:next w:val="Normal"/>
    <w:link w:val="Heading3Char"/>
    <w:uiPriority w:val="9"/>
    <w:unhideWhenUsed/>
    <w:qFormat/>
    <w:rsid w:val="002C575E"/>
    <w:pPr>
      <w:keepNext/>
      <w:keepLines/>
      <w:spacing w:after="120"/>
      <w:outlineLvl w:val="2"/>
    </w:pPr>
    <w:rPr>
      <w:rFonts w:asciiTheme="majorHAnsi" w:eastAsiaTheme="majorEastAsia" w:hAnsiTheme="majorHAnsi" w:cstheme="majorBidi"/>
      <w:color w:val="2F5496" w:themeColor="accent1" w:themeShade="BF"/>
      <w:sz w:val="23"/>
      <w:szCs w:val="24"/>
    </w:rPr>
  </w:style>
  <w:style w:type="paragraph" w:styleId="Heading4">
    <w:name w:val="heading 4"/>
    <w:basedOn w:val="Normal"/>
    <w:next w:val="Normal"/>
    <w:link w:val="Heading4Char"/>
    <w:uiPriority w:val="9"/>
    <w:unhideWhenUsed/>
    <w:qFormat/>
    <w:rsid w:val="008A0223"/>
    <w:pPr>
      <w:keepNext/>
      <w:keepLines/>
      <w:spacing w:after="120"/>
      <w:outlineLvl w:val="3"/>
    </w:pPr>
    <w:rPr>
      <w:rFonts w:asciiTheme="majorHAnsi" w:eastAsiaTheme="majorEastAsia" w:hAnsiTheme="majorHAnsi" w:cstheme="majorBidi"/>
      <w:iCs/>
      <w:color w:val="7B7B7B" w:themeColor="accent3" w:themeShade="BF"/>
    </w:rPr>
  </w:style>
  <w:style w:type="paragraph" w:styleId="Heading5">
    <w:name w:val="heading 5"/>
    <w:basedOn w:val="Normal"/>
    <w:next w:val="Normal"/>
    <w:link w:val="Heading5Char"/>
    <w:uiPriority w:val="9"/>
    <w:unhideWhenUsed/>
    <w:rsid w:val="003C27D3"/>
    <w:pPr>
      <w:keepNext/>
      <w:keepLines/>
      <w:spacing w:after="160"/>
      <w:outlineLvl w:val="4"/>
    </w:pPr>
    <w:rPr>
      <w:rFonts w:asciiTheme="majorHAnsi" w:eastAsiaTheme="majorEastAsia" w:hAnsiTheme="majorHAnsi" w:cstheme="majorBidi"/>
      <w:color w:val="2F5496" w:themeColor="accent1" w:themeShade="BF"/>
    </w:rPr>
  </w:style>
  <w:style w:type="paragraph" w:styleId="Heading6">
    <w:name w:val="heading 6"/>
    <w:aliases w:val="in brief end"/>
    <w:basedOn w:val="Normal"/>
    <w:next w:val="Normal"/>
    <w:link w:val="Heading6Char"/>
    <w:uiPriority w:val="9"/>
    <w:unhideWhenUsed/>
    <w:rsid w:val="00122D2F"/>
    <w:pPr>
      <w:keepNext/>
      <w:keepLines/>
      <w:pBdr>
        <w:bottom w:val="single" w:sz="4" w:space="12" w:color="ED7D31" w:themeColor="accent2"/>
      </w:pBdr>
      <w:outlineLvl w:val="5"/>
    </w:pPr>
    <w:rPr>
      <w:rFonts w:asciiTheme="majorHAnsi" w:eastAsiaTheme="majorEastAsia" w:hAnsiTheme="majorHAnsi" w:cstheme="majorBidi"/>
    </w:rPr>
  </w:style>
  <w:style w:type="paragraph" w:styleId="Heading7">
    <w:name w:val="heading 7"/>
    <w:aliases w:val="Emphasis 2"/>
    <w:basedOn w:val="Normal"/>
    <w:next w:val="Normal"/>
    <w:link w:val="Heading7Char"/>
    <w:uiPriority w:val="9"/>
    <w:unhideWhenUsed/>
    <w:rsid w:val="0038634F"/>
    <w:pPr>
      <w:keepNext/>
      <w:keepLines/>
      <w:spacing w:after="60"/>
      <w:outlineLvl w:val="6"/>
    </w:pPr>
    <w:rPr>
      <w:rFonts w:asciiTheme="majorHAnsi" w:eastAsiaTheme="majorEastAsia" w:hAnsiTheme="majorHAnsi" w:cstheme="majorBidi"/>
      <w:b/>
      <w:iCs/>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10"/>
    <w:rPr>
      <w:rFonts w:asciiTheme="majorHAnsi" w:eastAsiaTheme="majorEastAsia" w:hAnsiTheme="majorHAnsi" w:cstheme="majorBidi"/>
      <w:b/>
      <w:color w:val="C45911" w:themeColor="accent2" w:themeShade="BF"/>
      <w:sz w:val="28"/>
      <w:szCs w:val="32"/>
    </w:rPr>
  </w:style>
  <w:style w:type="character" w:customStyle="1" w:styleId="Heading2Char">
    <w:name w:val="Heading 2 Char"/>
    <w:basedOn w:val="DefaultParagraphFont"/>
    <w:link w:val="Heading2"/>
    <w:uiPriority w:val="9"/>
    <w:rsid w:val="008A0223"/>
    <w:rPr>
      <w:rFonts w:asciiTheme="majorHAnsi" w:eastAsiaTheme="majorEastAsia" w:hAnsiTheme="majorHAnsi" w:cstheme="majorBidi"/>
      <w:color w:val="7B7B7B" w:themeColor="accent3" w:themeShade="BF"/>
      <w:sz w:val="26"/>
      <w:szCs w:val="26"/>
    </w:rPr>
  </w:style>
  <w:style w:type="character" w:customStyle="1" w:styleId="Heading3Char">
    <w:name w:val="Heading 3 Char"/>
    <w:basedOn w:val="DefaultParagraphFont"/>
    <w:link w:val="Heading3"/>
    <w:uiPriority w:val="9"/>
    <w:rsid w:val="002C575E"/>
    <w:rPr>
      <w:rFonts w:asciiTheme="majorHAnsi" w:eastAsiaTheme="majorEastAsia" w:hAnsiTheme="majorHAnsi" w:cstheme="majorBidi"/>
      <w:color w:val="2F5496" w:themeColor="accent1" w:themeShade="BF"/>
      <w:sz w:val="23"/>
      <w:szCs w:val="24"/>
    </w:rPr>
  </w:style>
  <w:style w:type="character" w:customStyle="1" w:styleId="Heading4Char">
    <w:name w:val="Heading 4 Char"/>
    <w:basedOn w:val="DefaultParagraphFont"/>
    <w:link w:val="Heading4"/>
    <w:uiPriority w:val="9"/>
    <w:rsid w:val="008A0223"/>
    <w:rPr>
      <w:rFonts w:asciiTheme="majorHAnsi" w:eastAsiaTheme="majorEastAsia" w:hAnsiTheme="majorHAnsi" w:cstheme="majorBidi"/>
      <w:iCs/>
      <w:color w:val="7B7B7B" w:themeColor="accent3" w:themeShade="BF"/>
    </w:rPr>
  </w:style>
  <w:style w:type="character" w:customStyle="1" w:styleId="Heading5Char">
    <w:name w:val="Heading 5 Char"/>
    <w:basedOn w:val="DefaultParagraphFont"/>
    <w:link w:val="Heading5"/>
    <w:uiPriority w:val="9"/>
    <w:rsid w:val="003C27D3"/>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ED3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37F5"/>
    <w:pPr>
      <w:tabs>
        <w:tab w:val="left" w:pos="567"/>
      </w:tabs>
    </w:pPr>
    <w:rPr>
      <w:rFonts w:ascii="Century Gothic" w:hAnsi="Century Gothic" w:cs="Arial"/>
    </w:rPr>
  </w:style>
  <w:style w:type="character" w:styleId="Hyperlink">
    <w:name w:val="Hyperlink"/>
    <w:basedOn w:val="DefaultParagraphFont"/>
    <w:uiPriority w:val="99"/>
    <w:unhideWhenUsed/>
    <w:rsid w:val="008F7E2B"/>
    <w:rPr>
      <w:color w:val="2F5496" w:themeColor="accent1" w:themeShade="BF"/>
      <w:u w:val="single"/>
    </w:rPr>
  </w:style>
  <w:style w:type="paragraph" w:styleId="Header">
    <w:name w:val="header"/>
    <w:basedOn w:val="Normal"/>
    <w:link w:val="HeaderChar"/>
    <w:uiPriority w:val="99"/>
    <w:unhideWhenUsed/>
    <w:rsid w:val="00B87609"/>
    <w:pPr>
      <w:tabs>
        <w:tab w:val="center" w:pos="4513"/>
        <w:tab w:val="right" w:pos="9026"/>
      </w:tabs>
    </w:pPr>
  </w:style>
  <w:style w:type="character" w:customStyle="1" w:styleId="HeaderChar">
    <w:name w:val="Header Char"/>
    <w:basedOn w:val="DefaultParagraphFont"/>
    <w:link w:val="Header"/>
    <w:uiPriority w:val="99"/>
    <w:rsid w:val="00B87609"/>
  </w:style>
  <w:style w:type="paragraph" w:styleId="Footer">
    <w:name w:val="footer"/>
    <w:basedOn w:val="Normal"/>
    <w:link w:val="FooterChar"/>
    <w:uiPriority w:val="99"/>
    <w:unhideWhenUsed/>
    <w:rsid w:val="00B87609"/>
    <w:pPr>
      <w:tabs>
        <w:tab w:val="center" w:pos="4513"/>
        <w:tab w:val="right" w:pos="9026"/>
      </w:tabs>
    </w:pPr>
  </w:style>
  <w:style w:type="character" w:customStyle="1" w:styleId="FooterChar">
    <w:name w:val="Footer Char"/>
    <w:basedOn w:val="DefaultParagraphFont"/>
    <w:link w:val="Footer"/>
    <w:uiPriority w:val="99"/>
    <w:rsid w:val="00B87609"/>
  </w:style>
  <w:style w:type="character" w:styleId="Strong">
    <w:name w:val="Strong"/>
    <w:basedOn w:val="DefaultParagraphFont"/>
    <w:uiPriority w:val="22"/>
    <w:rsid w:val="000F0D7F"/>
    <w:rPr>
      <w:b/>
      <w:bCs/>
    </w:rPr>
  </w:style>
  <w:style w:type="character" w:styleId="IntenseEmphasis">
    <w:name w:val="Intense Emphasis"/>
    <w:basedOn w:val="DefaultParagraphFont"/>
    <w:uiPriority w:val="21"/>
    <w:rsid w:val="00C72C97"/>
    <w:rPr>
      <w:i/>
      <w:iCs/>
      <w:color w:val="4472C4" w:themeColor="accent1"/>
    </w:rPr>
  </w:style>
  <w:style w:type="paragraph" w:styleId="TOCHeading">
    <w:name w:val="TOC Heading"/>
    <w:basedOn w:val="Heading1"/>
    <w:next w:val="Normal"/>
    <w:uiPriority w:val="39"/>
    <w:unhideWhenUsed/>
    <w:qFormat/>
    <w:rsid w:val="006E31E2"/>
    <w:pPr>
      <w:spacing w:line="259" w:lineRule="auto"/>
      <w:outlineLvl w:val="9"/>
    </w:pPr>
    <w:rPr>
      <w:lang w:val="en-US"/>
    </w:rPr>
  </w:style>
  <w:style w:type="paragraph" w:styleId="TOC1">
    <w:name w:val="toc 1"/>
    <w:basedOn w:val="Normal"/>
    <w:next w:val="Normal"/>
    <w:autoRedefine/>
    <w:uiPriority w:val="39"/>
    <w:unhideWhenUsed/>
    <w:rsid w:val="001E620B"/>
    <w:pPr>
      <w:tabs>
        <w:tab w:val="right" w:pos="9911"/>
      </w:tabs>
      <w:spacing w:before="240" w:after="60"/>
    </w:pPr>
    <w:rPr>
      <w:b/>
      <w:color w:val="ED7D31" w:themeColor="accent2"/>
      <w:sz w:val="24"/>
    </w:rPr>
  </w:style>
  <w:style w:type="paragraph" w:styleId="TOC2">
    <w:name w:val="toc 2"/>
    <w:basedOn w:val="Normal"/>
    <w:next w:val="Normal"/>
    <w:autoRedefine/>
    <w:uiPriority w:val="39"/>
    <w:unhideWhenUsed/>
    <w:rsid w:val="001E620B"/>
    <w:pPr>
      <w:spacing w:after="40"/>
      <w:ind w:left="221"/>
    </w:pPr>
    <w:rPr>
      <w:color w:val="2F5496" w:themeColor="accent1" w:themeShade="BF"/>
      <w:sz w:val="24"/>
    </w:rPr>
  </w:style>
  <w:style w:type="paragraph" w:styleId="TOC3">
    <w:name w:val="toc 3"/>
    <w:basedOn w:val="Normal"/>
    <w:next w:val="Normal"/>
    <w:autoRedefine/>
    <w:uiPriority w:val="39"/>
    <w:unhideWhenUsed/>
    <w:rsid w:val="001E620B"/>
    <w:pPr>
      <w:spacing w:after="60"/>
      <w:ind w:left="442"/>
    </w:pPr>
  </w:style>
  <w:style w:type="character" w:styleId="Emphasis">
    <w:name w:val="Emphasis"/>
    <w:basedOn w:val="DefaultParagraphFont"/>
    <w:qFormat/>
    <w:rsid w:val="008E2331"/>
    <w:rPr>
      <w:i/>
      <w:iCs/>
    </w:rPr>
  </w:style>
  <w:style w:type="table" w:customStyle="1" w:styleId="GridTable1Light-Accent21">
    <w:name w:val="Grid Table 1 Light - Accent 21"/>
    <w:basedOn w:val="TableNormal"/>
    <w:uiPriority w:val="46"/>
    <w:rsid w:val="00F0072F"/>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00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rsid w:val="006325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39060F"/>
    <w:rPr>
      <w:color w:val="954F72" w:themeColor="followedHyperlink"/>
      <w:u w:val="single"/>
    </w:rPr>
  </w:style>
  <w:style w:type="paragraph" w:styleId="NoSpacing">
    <w:name w:val="No Spacing"/>
    <w:aliases w:val="para heading"/>
    <w:link w:val="NoSpacingChar"/>
    <w:uiPriority w:val="1"/>
    <w:qFormat/>
    <w:rsid w:val="008A0223"/>
    <w:pPr>
      <w:spacing w:after="60" w:line="240" w:lineRule="auto"/>
    </w:pPr>
    <w:rPr>
      <w:rFonts w:eastAsiaTheme="minorEastAsia"/>
      <w:color w:val="2F5496" w:themeColor="accent1" w:themeShade="BF"/>
      <w:lang w:val="en-US"/>
    </w:rPr>
  </w:style>
  <w:style w:type="character" w:customStyle="1" w:styleId="NoSpacingChar">
    <w:name w:val="No Spacing Char"/>
    <w:aliases w:val="para heading Char"/>
    <w:basedOn w:val="DefaultParagraphFont"/>
    <w:link w:val="NoSpacing"/>
    <w:uiPriority w:val="1"/>
    <w:rsid w:val="008A0223"/>
    <w:rPr>
      <w:rFonts w:eastAsiaTheme="minorEastAsia"/>
      <w:color w:val="2F5496" w:themeColor="accent1" w:themeShade="BF"/>
      <w:lang w:val="en-US"/>
    </w:rPr>
  </w:style>
  <w:style w:type="paragraph" w:styleId="IntenseQuote">
    <w:name w:val="Intense Quote"/>
    <w:basedOn w:val="Normal"/>
    <w:next w:val="Normal"/>
    <w:link w:val="IntenseQuoteChar"/>
    <w:uiPriority w:val="30"/>
    <w:rsid w:val="004A6A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6AEE"/>
    <w:rPr>
      <w:i/>
      <w:iCs/>
      <w:color w:val="4472C4" w:themeColor="accent1"/>
    </w:rPr>
  </w:style>
  <w:style w:type="character" w:customStyle="1" w:styleId="Heading6Char">
    <w:name w:val="Heading 6 Char"/>
    <w:aliases w:val="in brief end Char"/>
    <w:basedOn w:val="DefaultParagraphFont"/>
    <w:link w:val="Heading6"/>
    <w:uiPriority w:val="9"/>
    <w:rsid w:val="00122D2F"/>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694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94"/>
    <w:rPr>
      <w:rFonts w:ascii="Segoe UI" w:hAnsi="Segoe UI" w:cs="Segoe UI"/>
      <w:sz w:val="18"/>
      <w:szCs w:val="18"/>
    </w:rPr>
  </w:style>
  <w:style w:type="table" w:customStyle="1" w:styleId="dottedinternalgridwithheavyheadingandtotals">
    <w:name w:val="dotted internal grid with heavy heading and totals"/>
    <w:basedOn w:val="TableNormal"/>
    <w:uiPriority w:val="99"/>
    <w:rsid w:val="009074B5"/>
    <w:pPr>
      <w:spacing w:after="0" w:line="240" w:lineRule="auto"/>
    </w:pPr>
    <w:tblPr>
      <w:tblBorders>
        <w:insideH w:val="dotted" w:sz="4" w:space="0" w:color="F4B083" w:themeColor="accent2" w:themeTint="99"/>
        <w:insideV w:val="dotted" w:sz="4" w:space="0" w:color="F4B083" w:themeColor="accent2" w:themeTint="99"/>
      </w:tblBorders>
    </w:tblPr>
    <w:tcPr>
      <w:shd w:val="clear" w:color="auto" w:fill="auto"/>
    </w:tcPr>
    <w:tblStylePr w:type="firstRow">
      <w:rPr>
        <w:rFonts w:ascii="Century Gothic" w:hAnsi="Century Gothic"/>
        <w:b/>
        <w:color w:val="auto"/>
        <w:sz w:val="22"/>
      </w:rPr>
      <w:tblPr/>
      <w:tcPr>
        <w:shd w:val="clear" w:color="auto" w:fill="auto"/>
      </w:tcPr>
    </w:tblStylePr>
  </w:style>
  <w:style w:type="table" w:customStyle="1" w:styleId="GridTable2-Accent41">
    <w:name w:val="Grid Table 2 - Accent 41"/>
    <w:basedOn w:val="TableNormal"/>
    <w:uiPriority w:val="47"/>
    <w:rsid w:val="00A8407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Inbrief">
    <w:name w:val="In brief"/>
    <w:basedOn w:val="Normal"/>
    <w:uiPriority w:val="1"/>
    <w:rsid w:val="00CA3FD3"/>
    <w:pPr>
      <w:pBdr>
        <w:bottom w:val="single" w:sz="4" w:space="1" w:color="ED7D31" w:themeColor="accent2"/>
      </w:pBdr>
      <w:shd w:val="clear" w:color="auto" w:fill="FCF3EE"/>
      <w:contextualSpacing/>
    </w:pPr>
    <w:rPr>
      <w:b/>
    </w:rPr>
  </w:style>
  <w:style w:type="paragraph" w:styleId="TOC4">
    <w:name w:val="toc 4"/>
    <w:basedOn w:val="Normal"/>
    <w:next w:val="Normal"/>
    <w:autoRedefine/>
    <w:uiPriority w:val="39"/>
    <w:unhideWhenUsed/>
    <w:rsid w:val="00D35D5C"/>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D35D5C"/>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D35D5C"/>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D35D5C"/>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D35D5C"/>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D35D5C"/>
    <w:pPr>
      <w:spacing w:after="100" w:line="259" w:lineRule="auto"/>
      <w:ind w:left="1760"/>
    </w:pPr>
    <w:rPr>
      <w:rFonts w:eastAsiaTheme="minorEastAsia"/>
      <w:lang w:eastAsia="en-GB"/>
    </w:rPr>
  </w:style>
  <w:style w:type="paragraph" w:customStyle="1" w:styleId="glossarycontents">
    <w:name w:val="glossary contents"/>
    <w:basedOn w:val="Normal"/>
    <w:link w:val="glossarycontentsChar"/>
    <w:rsid w:val="009A4C2C"/>
    <w:rPr>
      <w:rFonts w:eastAsiaTheme="minorEastAsia"/>
      <w:kern w:val="22"/>
      <w:lang w:val="en-US" w:eastAsia="ja-JP"/>
      <w14:ligatures w14:val="standard"/>
    </w:rPr>
  </w:style>
  <w:style w:type="paragraph" w:customStyle="1" w:styleId="inbriefheading">
    <w:name w:val="in brief heading"/>
    <w:link w:val="inbriefheadingChar"/>
    <w:rsid w:val="005B2A56"/>
    <w:pPr>
      <w:pBdr>
        <w:top w:val="single" w:sz="4" w:space="10" w:color="7B7B7B" w:themeColor="accent3" w:themeShade="BF"/>
      </w:pBdr>
      <w:shd w:val="clear" w:color="auto" w:fill="EDEDED" w:themeFill="accent3" w:themeFillTint="33"/>
      <w:spacing w:after="0" w:line="360" w:lineRule="auto"/>
    </w:pPr>
    <w:rPr>
      <w:rFonts w:asciiTheme="majorHAnsi" w:eastAsiaTheme="majorEastAsia" w:hAnsiTheme="majorHAnsi" w:cstheme="majorBidi"/>
      <w:b/>
      <w:color w:val="2F5496" w:themeColor="accent1" w:themeShade="BF"/>
      <w:sz w:val="24"/>
      <w:szCs w:val="26"/>
    </w:rPr>
  </w:style>
  <w:style w:type="character" w:customStyle="1" w:styleId="glossarycontentsChar">
    <w:name w:val="glossary contents Char"/>
    <w:basedOn w:val="DefaultParagraphFont"/>
    <w:link w:val="glossarycontents"/>
    <w:rsid w:val="009A4C2C"/>
    <w:rPr>
      <w:rFonts w:eastAsiaTheme="minorEastAsia"/>
      <w:kern w:val="22"/>
      <w:lang w:val="en-US" w:eastAsia="ja-JP"/>
      <w14:ligatures w14:val="standard"/>
    </w:rPr>
  </w:style>
  <w:style w:type="character" w:customStyle="1" w:styleId="inbriefheadingChar">
    <w:name w:val="in brief heading Char"/>
    <w:basedOn w:val="Heading3Char"/>
    <w:link w:val="inbriefheading"/>
    <w:rsid w:val="005B2A56"/>
    <w:rPr>
      <w:rFonts w:asciiTheme="majorHAnsi" w:eastAsiaTheme="majorEastAsia" w:hAnsiTheme="majorHAnsi" w:cstheme="majorBidi"/>
      <w:b/>
      <w:color w:val="2F5496" w:themeColor="accent1" w:themeShade="BF"/>
      <w:sz w:val="24"/>
      <w:szCs w:val="26"/>
      <w:shd w:val="clear" w:color="auto" w:fill="EDEDED" w:themeFill="accent3" w:themeFillTint="33"/>
    </w:rPr>
  </w:style>
  <w:style w:type="character" w:customStyle="1" w:styleId="Heading7Char">
    <w:name w:val="Heading 7 Char"/>
    <w:aliases w:val="Emphasis 2 Char"/>
    <w:basedOn w:val="DefaultParagraphFont"/>
    <w:link w:val="Heading7"/>
    <w:uiPriority w:val="9"/>
    <w:rsid w:val="0038634F"/>
    <w:rPr>
      <w:rFonts w:asciiTheme="majorHAnsi" w:eastAsiaTheme="majorEastAsia" w:hAnsiTheme="majorHAnsi" w:cstheme="majorBidi"/>
      <w:b/>
      <w:iCs/>
      <w:color w:val="ED7D31" w:themeColor="accent2"/>
    </w:rPr>
  </w:style>
  <w:style w:type="paragraph" w:styleId="Index1">
    <w:name w:val="index 1"/>
    <w:basedOn w:val="Normal"/>
    <w:next w:val="Normal"/>
    <w:autoRedefine/>
    <w:uiPriority w:val="99"/>
    <w:unhideWhenUsed/>
    <w:rsid w:val="00C65CEC"/>
    <w:pPr>
      <w:tabs>
        <w:tab w:val="right" w:pos="9921"/>
      </w:tabs>
    </w:pPr>
    <w:rPr>
      <w:color w:val="2F5496" w:themeColor="accent1" w:themeShade="BF"/>
    </w:rPr>
  </w:style>
  <w:style w:type="table" w:styleId="MediumList2-Accent1">
    <w:name w:val="Medium List 2 Accent 1"/>
    <w:basedOn w:val="TableNormal"/>
    <w:uiPriority w:val="66"/>
    <w:rsid w:val="0022374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dex2">
    <w:name w:val="index 2"/>
    <w:basedOn w:val="Normal"/>
    <w:next w:val="Normal"/>
    <w:autoRedefine/>
    <w:uiPriority w:val="99"/>
    <w:semiHidden/>
    <w:unhideWhenUsed/>
    <w:rsid w:val="00047833"/>
    <w:pPr>
      <w:ind w:left="440" w:hanging="220"/>
    </w:pPr>
  </w:style>
  <w:style w:type="paragraph" w:styleId="Index3">
    <w:name w:val="index 3"/>
    <w:basedOn w:val="Normal"/>
    <w:next w:val="Normal"/>
    <w:autoRedefine/>
    <w:uiPriority w:val="99"/>
    <w:semiHidden/>
    <w:unhideWhenUsed/>
    <w:rsid w:val="00552EA8"/>
    <w:pPr>
      <w:ind w:left="660" w:hanging="220"/>
    </w:pPr>
  </w:style>
  <w:style w:type="paragraph" w:customStyle="1" w:styleId="Listsubparagraph">
    <w:name w:val="List sub paragraph"/>
    <w:basedOn w:val="ListParagraph"/>
    <w:link w:val="ListsubparagraphChar"/>
    <w:rsid w:val="00430E7D"/>
    <w:pPr>
      <w:numPr>
        <w:numId w:val="2"/>
      </w:numPr>
      <w:ind w:left="924" w:hanging="357"/>
    </w:pPr>
  </w:style>
  <w:style w:type="paragraph" w:customStyle="1" w:styleId="IntenseEmphasis1">
    <w:name w:val="Intense Emphasis1"/>
    <w:basedOn w:val="ListParagraph"/>
    <w:link w:val="IntenseEmphasis1Char"/>
    <w:qFormat/>
    <w:rsid w:val="000041FE"/>
    <w:rPr>
      <w:b/>
    </w:rPr>
  </w:style>
  <w:style w:type="character" w:customStyle="1" w:styleId="ListParagraphChar">
    <w:name w:val="List Paragraph Char"/>
    <w:basedOn w:val="DefaultParagraphFont"/>
    <w:link w:val="ListParagraph"/>
    <w:uiPriority w:val="34"/>
    <w:rsid w:val="007837F5"/>
    <w:rPr>
      <w:rFonts w:ascii="Century Gothic" w:hAnsi="Century Gothic" w:cs="Arial"/>
    </w:rPr>
  </w:style>
  <w:style w:type="character" w:customStyle="1" w:styleId="ListsubparagraphChar">
    <w:name w:val="List sub paragraph Char"/>
    <w:basedOn w:val="ListParagraphChar"/>
    <w:link w:val="Listsubparagraph"/>
    <w:rsid w:val="00430E7D"/>
    <w:rPr>
      <w:rFonts w:ascii="Century Gothic" w:hAnsi="Century Gothic" w:cs="Arial"/>
    </w:rPr>
  </w:style>
  <w:style w:type="character" w:customStyle="1" w:styleId="IntenseEmphasis1Char">
    <w:name w:val="Intense Emphasis1 Char"/>
    <w:basedOn w:val="ListParagraphChar"/>
    <w:link w:val="IntenseEmphasis1"/>
    <w:rsid w:val="000041FE"/>
    <w:rPr>
      <w:rFonts w:ascii="Century Gothic" w:hAnsi="Century Gothic" w:cs="Arial"/>
      <w:b/>
    </w:rPr>
  </w:style>
  <w:style w:type="paragraph" w:styleId="PlainText">
    <w:name w:val="Plain Text"/>
    <w:basedOn w:val="Normal"/>
    <w:link w:val="PlainTextChar"/>
    <w:uiPriority w:val="99"/>
    <w:rsid w:val="00FF5D6D"/>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FF5D6D"/>
    <w:rPr>
      <w:rFonts w:ascii="Courier New" w:eastAsia="Times New Roman" w:hAnsi="Courier New" w:cs="Courier New"/>
      <w:sz w:val="20"/>
      <w:szCs w:val="20"/>
      <w:lang w:eastAsia="en-GB"/>
    </w:rPr>
  </w:style>
  <w:style w:type="character" w:customStyle="1" w:styleId="ContentChar">
    <w:name w:val="Content Char"/>
    <w:basedOn w:val="DefaultParagraphFont"/>
    <w:link w:val="Content"/>
    <w:locked/>
    <w:rsid w:val="003D2438"/>
    <w:rPr>
      <w:rFonts w:ascii="MS Mincho" w:eastAsiaTheme="minorEastAsia" w:hAnsi="MS Mincho"/>
      <w:b/>
      <w:color w:val="70AD47" w:themeColor="accent6"/>
      <w:sz w:val="28"/>
    </w:rPr>
  </w:style>
  <w:style w:type="paragraph" w:customStyle="1" w:styleId="Content">
    <w:name w:val="Content"/>
    <w:basedOn w:val="Normal"/>
    <w:link w:val="ContentChar"/>
    <w:rsid w:val="003D2438"/>
    <w:pPr>
      <w:spacing w:line="276" w:lineRule="auto"/>
    </w:pPr>
    <w:rPr>
      <w:rFonts w:ascii="MS Mincho" w:eastAsiaTheme="minorEastAsia" w:hAnsi="MS Mincho"/>
      <w:b/>
      <w:color w:val="70AD47" w:themeColor="accent6"/>
      <w:sz w:val="28"/>
    </w:rPr>
  </w:style>
  <w:style w:type="character" w:styleId="PlaceholderText">
    <w:name w:val="Placeholder Text"/>
    <w:basedOn w:val="DefaultParagraphFont"/>
    <w:uiPriority w:val="99"/>
    <w:semiHidden/>
    <w:rsid w:val="0046461C"/>
    <w:rPr>
      <w:color w:val="808080"/>
    </w:rPr>
  </w:style>
  <w:style w:type="paragraph" w:customStyle="1" w:styleId="Guidename">
    <w:name w:val="Guide name"/>
    <w:next w:val="Normal"/>
    <w:link w:val="GuidenameChar"/>
    <w:rsid w:val="007E6011"/>
    <w:rPr>
      <w:rFonts w:eastAsiaTheme="minorEastAsia"/>
      <w:color w:val="ED7D31" w:themeColor="accent2"/>
      <w:sz w:val="72"/>
      <w:szCs w:val="72"/>
      <w14:textOutline w14:w="9525" w14:cap="rnd" w14:cmpd="sng" w14:algn="ctr">
        <w14:solidFill>
          <w14:schemeClr w14:val="accent2">
            <w14:lumMod w14:val="75000"/>
          </w14:schemeClr>
        </w14:solidFill>
        <w14:prstDash w14:val="solid"/>
        <w14:bevel/>
      </w14:textOutline>
    </w:rPr>
  </w:style>
  <w:style w:type="character" w:styleId="UnresolvedMention">
    <w:name w:val="Unresolved Mention"/>
    <w:basedOn w:val="DefaultParagraphFont"/>
    <w:uiPriority w:val="99"/>
    <w:semiHidden/>
    <w:unhideWhenUsed/>
    <w:rsid w:val="0094351F"/>
    <w:rPr>
      <w:color w:val="605E5C"/>
      <w:shd w:val="clear" w:color="auto" w:fill="E1DFDD"/>
    </w:rPr>
  </w:style>
  <w:style w:type="character" w:customStyle="1" w:styleId="GuidenameChar">
    <w:name w:val="Guide name Char"/>
    <w:basedOn w:val="ContentChar"/>
    <w:link w:val="Guidename"/>
    <w:rsid w:val="007E6011"/>
    <w:rPr>
      <w:rFonts w:ascii="MS Mincho" w:eastAsiaTheme="minorEastAsia" w:hAnsi="MS Mincho"/>
      <w:b/>
      <w:color w:val="ED7D31" w:themeColor="accent2"/>
      <w:sz w:val="72"/>
      <w:szCs w:val="72"/>
      <w14:textOutline w14:w="9525" w14:cap="rnd" w14:cmpd="sng" w14:algn="ctr">
        <w14:solidFill>
          <w14:schemeClr w14:val="accent2">
            <w14:lumMod w14:val="75000"/>
          </w14:schemeClr>
        </w14:solidFill>
        <w14:prstDash w14:val="solid"/>
        <w14:bevel/>
      </w14:textOutline>
    </w:rPr>
  </w:style>
  <w:style w:type="character" w:styleId="CommentReference">
    <w:name w:val="annotation reference"/>
    <w:basedOn w:val="DefaultParagraphFont"/>
    <w:uiPriority w:val="99"/>
    <w:semiHidden/>
    <w:unhideWhenUsed/>
    <w:rsid w:val="002A2179"/>
    <w:rPr>
      <w:sz w:val="16"/>
      <w:szCs w:val="16"/>
    </w:rPr>
  </w:style>
  <w:style w:type="paragraph" w:styleId="CommentText">
    <w:name w:val="annotation text"/>
    <w:basedOn w:val="Normal"/>
    <w:link w:val="CommentTextChar"/>
    <w:uiPriority w:val="99"/>
    <w:semiHidden/>
    <w:unhideWhenUsed/>
    <w:rsid w:val="002A2179"/>
    <w:rPr>
      <w:sz w:val="20"/>
      <w:szCs w:val="20"/>
    </w:rPr>
  </w:style>
  <w:style w:type="character" w:customStyle="1" w:styleId="CommentTextChar">
    <w:name w:val="Comment Text Char"/>
    <w:basedOn w:val="DefaultParagraphFont"/>
    <w:link w:val="CommentText"/>
    <w:uiPriority w:val="99"/>
    <w:semiHidden/>
    <w:rsid w:val="002A2179"/>
    <w:rPr>
      <w:sz w:val="20"/>
      <w:szCs w:val="20"/>
    </w:rPr>
  </w:style>
  <w:style w:type="paragraph" w:styleId="CommentSubject">
    <w:name w:val="annotation subject"/>
    <w:basedOn w:val="CommentText"/>
    <w:next w:val="CommentText"/>
    <w:link w:val="CommentSubjectChar"/>
    <w:uiPriority w:val="99"/>
    <w:semiHidden/>
    <w:unhideWhenUsed/>
    <w:rsid w:val="002A2179"/>
    <w:rPr>
      <w:b/>
      <w:bCs/>
    </w:rPr>
  </w:style>
  <w:style w:type="character" w:customStyle="1" w:styleId="CommentSubjectChar">
    <w:name w:val="Comment Subject Char"/>
    <w:basedOn w:val="CommentTextChar"/>
    <w:link w:val="CommentSubject"/>
    <w:uiPriority w:val="99"/>
    <w:semiHidden/>
    <w:rsid w:val="002A2179"/>
    <w:rPr>
      <w:b/>
      <w:bCs/>
      <w:sz w:val="20"/>
      <w:szCs w:val="20"/>
    </w:rPr>
  </w:style>
  <w:style w:type="paragraph" w:customStyle="1" w:styleId="BulletParagraph">
    <w:name w:val="Bullet Paragraph"/>
    <w:basedOn w:val="ListParagraph"/>
    <w:link w:val="BulletParagraphChar"/>
    <w:qFormat/>
    <w:rsid w:val="000F7AFF"/>
    <w:pPr>
      <w:numPr>
        <w:numId w:val="3"/>
      </w:numPr>
      <w:tabs>
        <w:tab w:val="clear" w:pos="567"/>
      </w:tabs>
      <w:spacing w:after="60"/>
      <w:ind w:left="357" w:hanging="357"/>
    </w:pPr>
  </w:style>
  <w:style w:type="paragraph" w:customStyle="1" w:styleId="BulletSubparagraph">
    <w:name w:val="Bullet Subparagraph"/>
    <w:basedOn w:val="BulletParagraph"/>
    <w:link w:val="BulletSubparagraphChar"/>
    <w:qFormat/>
    <w:rsid w:val="000F7AFF"/>
    <w:pPr>
      <w:numPr>
        <w:numId w:val="4"/>
      </w:numPr>
    </w:pPr>
  </w:style>
  <w:style w:type="character" w:customStyle="1" w:styleId="BulletParagraphChar">
    <w:name w:val="Bullet Paragraph Char"/>
    <w:basedOn w:val="ListParagraphChar"/>
    <w:link w:val="BulletParagraph"/>
    <w:rsid w:val="000F7AFF"/>
    <w:rPr>
      <w:rFonts w:ascii="Century Gothic" w:hAnsi="Century Gothic" w:cs="Arial"/>
    </w:rPr>
  </w:style>
  <w:style w:type="character" w:customStyle="1" w:styleId="BulletSubparagraphChar">
    <w:name w:val="Bullet Subparagraph Char"/>
    <w:basedOn w:val="BulletParagraphChar"/>
    <w:link w:val="BulletSubparagraph"/>
    <w:rsid w:val="000F7AFF"/>
    <w:rPr>
      <w:rFonts w:ascii="Century Gothic" w:hAnsi="Century Gothic" w:cs="Arial"/>
    </w:rPr>
  </w:style>
  <w:style w:type="character" w:customStyle="1" w:styleId="mntl-sc-block-headingtext">
    <w:name w:val="mntl-sc-block-heading__text"/>
    <w:basedOn w:val="DefaultParagraphFont"/>
    <w:rsid w:val="0004739D"/>
  </w:style>
  <w:style w:type="paragraph" w:styleId="NormalWeb">
    <w:name w:val="Normal (Web)"/>
    <w:basedOn w:val="Normal"/>
    <w:uiPriority w:val="99"/>
    <w:unhideWhenUsed/>
    <w:rsid w:val="0004739D"/>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rsid w:val="00E009BF"/>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009BF"/>
    <w:rPr>
      <w:rFonts w:ascii="Times New Roman" w:eastAsia="Times New Roman" w:hAnsi="Times New Roman" w:cs="Times New Roman"/>
      <w:sz w:val="20"/>
      <w:szCs w:val="20"/>
      <w:lang w:eastAsia="en-GB"/>
    </w:rPr>
  </w:style>
  <w:style w:type="character" w:styleId="FootnoteReference">
    <w:name w:val="footnote reference"/>
    <w:uiPriority w:val="99"/>
    <w:semiHidden/>
    <w:rsid w:val="00E009BF"/>
    <w:rPr>
      <w:vertAlign w:val="superscript"/>
    </w:rPr>
  </w:style>
  <w:style w:type="character" w:customStyle="1" w:styleId="NumberedlistChar">
    <w:name w:val="Numbered list Char"/>
    <w:basedOn w:val="DefaultParagraphFont"/>
    <w:link w:val="Numberedlist"/>
    <w:locked/>
    <w:rsid w:val="000C49F7"/>
    <w:rPr>
      <w:rFonts w:ascii="Calibri" w:hAnsi="Calibri" w:cs="Calibri"/>
    </w:rPr>
  </w:style>
  <w:style w:type="paragraph" w:customStyle="1" w:styleId="Numberedlist">
    <w:name w:val="Numbered list"/>
    <w:basedOn w:val="Normal"/>
    <w:link w:val="NumberedlistChar"/>
    <w:rsid w:val="000C49F7"/>
    <w:pPr>
      <w:spacing w:before="120"/>
      <w:ind w:left="567" w:hanging="567"/>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3214">
      <w:bodyDiv w:val="1"/>
      <w:marLeft w:val="0"/>
      <w:marRight w:val="0"/>
      <w:marTop w:val="0"/>
      <w:marBottom w:val="0"/>
      <w:divBdr>
        <w:top w:val="none" w:sz="0" w:space="0" w:color="auto"/>
        <w:left w:val="none" w:sz="0" w:space="0" w:color="auto"/>
        <w:bottom w:val="none" w:sz="0" w:space="0" w:color="auto"/>
        <w:right w:val="none" w:sz="0" w:space="0" w:color="auto"/>
      </w:divBdr>
    </w:div>
    <w:div w:id="120854538">
      <w:bodyDiv w:val="1"/>
      <w:marLeft w:val="0"/>
      <w:marRight w:val="0"/>
      <w:marTop w:val="0"/>
      <w:marBottom w:val="0"/>
      <w:divBdr>
        <w:top w:val="none" w:sz="0" w:space="0" w:color="auto"/>
        <w:left w:val="none" w:sz="0" w:space="0" w:color="auto"/>
        <w:bottom w:val="none" w:sz="0" w:space="0" w:color="auto"/>
        <w:right w:val="none" w:sz="0" w:space="0" w:color="auto"/>
      </w:divBdr>
    </w:div>
    <w:div w:id="271323753">
      <w:bodyDiv w:val="1"/>
      <w:marLeft w:val="0"/>
      <w:marRight w:val="0"/>
      <w:marTop w:val="0"/>
      <w:marBottom w:val="0"/>
      <w:divBdr>
        <w:top w:val="none" w:sz="0" w:space="0" w:color="auto"/>
        <w:left w:val="none" w:sz="0" w:space="0" w:color="auto"/>
        <w:bottom w:val="none" w:sz="0" w:space="0" w:color="auto"/>
        <w:right w:val="none" w:sz="0" w:space="0" w:color="auto"/>
      </w:divBdr>
    </w:div>
    <w:div w:id="273682865">
      <w:bodyDiv w:val="1"/>
      <w:marLeft w:val="0"/>
      <w:marRight w:val="0"/>
      <w:marTop w:val="0"/>
      <w:marBottom w:val="0"/>
      <w:divBdr>
        <w:top w:val="none" w:sz="0" w:space="0" w:color="auto"/>
        <w:left w:val="none" w:sz="0" w:space="0" w:color="auto"/>
        <w:bottom w:val="none" w:sz="0" w:space="0" w:color="auto"/>
        <w:right w:val="none" w:sz="0" w:space="0" w:color="auto"/>
      </w:divBdr>
      <w:divsChild>
        <w:div w:id="873733116">
          <w:marLeft w:val="0"/>
          <w:marRight w:val="0"/>
          <w:marTop w:val="0"/>
          <w:marBottom w:val="0"/>
          <w:divBdr>
            <w:top w:val="none" w:sz="0" w:space="0" w:color="auto"/>
            <w:left w:val="none" w:sz="0" w:space="0" w:color="auto"/>
            <w:bottom w:val="none" w:sz="0" w:space="0" w:color="auto"/>
            <w:right w:val="none" w:sz="0" w:space="0" w:color="auto"/>
          </w:divBdr>
        </w:div>
        <w:div w:id="871960554">
          <w:marLeft w:val="0"/>
          <w:marRight w:val="0"/>
          <w:marTop w:val="0"/>
          <w:marBottom w:val="0"/>
          <w:divBdr>
            <w:top w:val="none" w:sz="0" w:space="0" w:color="auto"/>
            <w:left w:val="none" w:sz="0" w:space="0" w:color="auto"/>
            <w:bottom w:val="none" w:sz="0" w:space="0" w:color="auto"/>
            <w:right w:val="none" w:sz="0" w:space="0" w:color="auto"/>
          </w:divBdr>
        </w:div>
        <w:div w:id="498885557">
          <w:marLeft w:val="0"/>
          <w:marRight w:val="0"/>
          <w:marTop w:val="0"/>
          <w:marBottom w:val="0"/>
          <w:divBdr>
            <w:top w:val="none" w:sz="0" w:space="0" w:color="auto"/>
            <w:left w:val="none" w:sz="0" w:space="0" w:color="auto"/>
            <w:bottom w:val="none" w:sz="0" w:space="0" w:color="auto"/>
            <w:right w:val="none" w:sz="0" w:space="0" w:color="auto"/>
          </w:divBdr>
        </w:div>
        <w:div w:id="902645105">
          <w:marLeft w:val="0"/>
          <w:marRight w:val="0"/>
          <w:marTop w:val="0"/>
          <w:marBottom w:val="0"/>
          <w:divBdr>
            <w:top w:val="none" w:sz="0" w:space="0" w:color="auto"/>
            <w:left w:val="none" w:sz="0" w:space="0" w:color="auto"/>
            <w:bottom w:val="none" w:sz="0" w:space="0" w:color="auto"/>
            <w:right w:val="none" w:sz="0" w:space="0" w:color="auto"/>
          </w:divBdr>
        </w:div>
      </w:divsChild>
    </w:div>
    <w:div w:id="796483387">
      <w:bodyDiv w:val="1"/>
      <w:marLeft w:val="0"/>
      <w:marRight w:val="0"/>
      <w:marTop w:val="0"/>
      <w:marBottom w:val="0"/>
      <w:divBdr>
        <w:top w:val="none" w:sz="0" w:space="0" w:color="auto"/>
        <w:left w:val="none" w:sz="0" w:space="0" w:color="auto"/>
        <w:bottom w:val="none" w:sz="0" w:space="0" w:color="auto"/>
        <w:right w:val="none" w:sz="0" w:space="0" w:color="auto"/>
      </w:divBdr>
      <w:divsChild>
        <w:div w:id="1886986027">
          <w:marLeft w:val="0"/>
          <w:marRight w:val="0"/>
          <w:marTop w:val="0"/>
          <w:marBottom w:val="0"/>
          <w:divBdr>
            <w:top w:val="none" w:sz="0" w:space="0" w:color="auto"/>
            <w:left w:val="none" w:sz="0" w:space="0" w:color="auto"/>
            <w:bottom w:val="none" w:sz="0" w:space="0" w:color="auto"/>
            <w:right w:val="none" w:sz="0" w:space="0" w:color="auto"/>
          </w:divBdr>
        </w:div>
        <w:div w:id="1445005092">
          <w:marLeft w:val="0"/>
          <w:marRight w:val="0"/>
          <w:marTop w:val="0"/>
          <w:marBottom w:val="0"/>
          <w:divBdr>
            <w:top w:val="none" w:sz="0" w:space="0" w:color="auto"/>
            <w:left w:val="none" w:sz="0" w:space="0" w:color="auto"/>
            <w:bottom w:val="none" w:sz="0" w:space="0" w:color="auto"/>
            <w:right w:val="none" w:sz="0" w:space="0" w:color="auto"/>
          </w:divBdr>
        </w:div>
        <w:div w:id="1747678994">
          <w:marLeft w:val="0"/>
          <w:marRight w:val="0"/>
          <w:marTop w:val="0"/>
          <w:marBottom w:val="0"/>
          <w:divBdr>
            <w:top w:val="none" w:sz="0" w:space="0" w:color="auto"/>
            <w:left w:val="none" w:sz="0" w:space="0" w:color="auto"/>
            <w:bottom w:val="none" w:sz="0" w:space="0" w:color="auto"/>
            <w:right w:val="none" w:sz="0" w:space="0" w:color="auto"/>
          </w:divBdr>
        </w:div>
        <w:div w:id="609553790">
          <w:marLeft w:val="0"/>
          <w:marRight w:val="0"/>
          <w:marTop w:val="0"/>
          <w:marBottom w:val="0"/>
          <w:divBdr>
            <w:top w:val="none" w:sz="0" w:space="0" w:color="auto"/>
            <w:left w:val="none" w:sz="0" w:space="0" w:color="auto"/>
            <w:bottom w:val="none" w:sz="0" w:space="0" w:color="auto"/>
            <w:right w:val="none" w:sz="0" w:space="0" w:color="auto"/>
          </w:divBdr>
        </w:div>
      </w:divsChild>
    </w:div>
    <w:div w:id="880553118">
      <w:bodyDiv w:val="1"/>
      <w:marLeft w:val="0"/>
      <w:marRight w:val="0"/>
      <w:marTop w:val="0"/>
      <w:marBottom w:val="0"/>
      <w:divBdr>
        <w:top w:val="none" w:sz="0" w:space="0" w:color="auto"/>
        <w:left w:val="none" w:sz="0" w:space="0" w:color="auto"/>
        <w:bottom w:val="none" w:sz="0" w:space="0" w:color="auto"/>
        <w:right w:val="none" w:sz="0" w:space="0" w:color="auto"/>
      </w:divBdr>
    </w:div>
    <w:div w:id="931475368">
      <w:bodyDiv w:val="1"/>
      <w:marLeft w:val="0"/>
      <w:marRight w:val="0"/>
      <w:marTop w:val="0"/>
      <w:marBottom w:val="0"/>
      <w:divBdr>
        <w:top w:val="none" w:sz="0" w:space="0" w:color="auto"/>
        <w:left w:val="none" w:sz="0" w:space="0" w:color="auto"/>
        <w:bottom w:val="none" w:sz="0" w:space="0" w:color="auto"/>
        <w:right w:val="none" w:sz="0" w:space="0" w:color="auto"/>
      </w:divBdr>
    </w:div>
    <w:div w:id="1016349546">
      <w:bodyDiv w:val="1"/>
      <w:marLeft w:val="0"/>
      <w:marRight w:val="0"/>
      <w:marTop w:val="0"/>
      <w:marBottom w:val="0"/>
      <w:divBdr>
        <w:top w:val="none" w:sz="0" w:space="0" w:color="auto"/>
        <w:left w:val="none" w:sz="0" w:space="0" w:color="auto"/>
        <w:bottom w:val="none" w:sz="0" w:space="0" w:color="auto"/>
        <w:right w:val="none" w:sz="0" w:space="0" w:color="auto"/>
      </w:divBdr>
    </w:div>
    <w:div w:id="1156873800">
      <w:bodyDiv w:val="1"/>
      <w:marLeft w:val="0"/>
      <w:marRight w:val="0"/>
      <w:marTop w:val="0"/>
      <w:marBottom w:val="0"/>
      <w:divBdr>
        <w:top w:val="none" w:sz="0" w:space="0" w:color="auto"/>
        <w:left w:val="none" w:sz="0" w:space="0" w:color="auto"/>
        <w:bottom w:val="none" w:sz="0" w:space="0" w:color="auto"/>
        <w:right w:val="none" w:sz="0" w:space="0" w:color="auto"/>
      </w:divBdr>
    </w:div>
    <w:div w:id="1333609890">
      <w:bodyDiv w:val="1"/>
      <w:marLeft w:val="0"/>
      <w:marRight w:val="0"/>
      <w:marTop w:val="0"/>
      <w:marBottom w:val="0"/>
      <w:divBdr>
        <w:top w:val="none" w:sz="0" w:space="0" w:color="auto"/>
        <w:left w:val="none" w:sz="0" w:space="0" w:color="auto"/>
        <w:bottom w:val="none" w:sz="0" w:space="0" w:color="auto"/>
        <w:right w:val="none" w:sz="0" w:space="0" w:color="auto"/>
      </w:divBdr>
      <w:divsChild>
        <w:div w:id="335378809">
          <w:marLeft w:val="0"/>
          <w:marRight w:val="0"/>
          <w:marTop w:val="0"/>
          <w:marBottom w:val="0"/>
          <w:divBdr>
            <w:top w:val="none" w:sz="0" w:space="0" w:color="auto"/>
            <w:left w:val="none" w:sz="0" w:space="0" w:color="auto"/>
            <w:bottom w:val="none" w:sz="0" w:space="0" w:color="auto"/>
            <w:right w:val="none" w:sz="0" w:space="0" w:color="auto"/>
          </w:divBdr>
          <w:divsChild>
            <w:div w:id="1406679918">
              <w:marLeft w:val="0"/>
              <w:marRight w:val="0"/>
              <w:marTop w:val="0"/>
              <w:marBottom w:val="450"/>
              <w:divBdr>
                <w:top w:val="none" w:sz="0" w:space="0" w:color="auto"/>
                <w:left w:val="none" w:sz="0" w:space="0" w:color="auto"/>
                <w:bottom w:val="none" w:sz="0" w:space="0" w:color="auto"/>
                <w:right w:val="none" w:sz="0" w:space="0" w:color="auto"/>
              </w:divBdr>
              <w:divsChild>
                <w:div w:id="176500494">
                  <w:marLeft w:val="0"/>
                  <w:marRight w:val="0"/>
                  <w:marTop w:val="0"/>
                  <w:marBottom w:val="0"/>
                  <w:divBdr>
                    <w:top w:val="none" w:sz="0" w:space="0" w:color="auto"/>
                    <w:left w:val="none" w:sz="0" w:space="0" w:color="auto"/>
                    <w:bottom w:val="none" w:sz="0" w:space="0" w:color="auto"/>
                    <w:right w:val="none" w:sz="0" w:space="0" w:color="auto"/>
                  </w:divBdr>
                  <w:divsChild>
                    <w:div w:id="1071003192">
                      <w:marLeft w:val="0"/>
                      <w:marRight w:val="0"/>
                      <w:marTop w:val="0"/>
                      <w:marBottom w:val="0"/>
                      <w:divBdr>
                        <w:top w:val="none" w:sz="0" w:space="0" w:color="auto"/>
                        <w:left w:val="none" w:sz="0" w:space="0" w:color="auto"/>
                        <w:bottom w:val="none" w:sz="0" w:space="0" w:color="auto"/>
                        <w:right w:val="none" w:sz="0" w:space="0" w:color="auto"/>
                      </w:divBdr>
                      <w:divsChild>
                        <w:div w:id="908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160358">
      <w:bodyDiv w:val="1"/>
      <w:marLeft w:val="0"/>
      <w:marRight w:val="0"/>
      <w:marTop w:val="0"/>
      <w:marBottom w:val="0"/>
      <w:divBdr>
        <w:top w:val="none" w:sz="0" w:space="0" w:color="auto"/>
        <w:left w:val="none" w:sz="0" w:space="0" w:color="auto"/>
        <w:bottom w:val="none" w:sz="0" w:space="0" w:color="auto"/>
        <w:right w:val="none" w:sz="0" w:space="0" w:color="auto"/>
      </w:divBdr>
    </w:div>
    <w:div w:id="1363363759">
      <w:bodyDiv w:val="1"/>
      <w:marLeft w:val="0"/>
      <w:marRight w:val="0"/>
      <w:marTop w:val="0"/>
      <w:marBottom w:val="0"/>
      <w:divBdr>
        <w:top w:val="none" w:sz="0" w:space="0" w:color="auto"/>
        <w:left w:val="none" w:sz="0" w:space="0" w:color="auto"/>
        <w:bottom w:val="none" w:sz="0" w:space="0" w:color="auto"/>
        <w:right w:val="none" w:sz="0" w:space="0" w:color="auto"/>
      </w:divBdr>
    </w:div>
    <w:div w:id="1368330962">
      <w:bodyDiv w:val="1"/>
      <w:marLeft w:val="0"/>
      <w:marRight w:val="0"/>
      <w:marTop w:val="0"/>
      <w:marBottom w:val="0"/>
      <w:divBdr>
        <w:top w:val="none" w:sz="0" w:space="0" w:color="auto"/>
        <w:left w:val="none" w:sz="0" w:space="0" w:color="auto"/>
        <w:bottom w:val="none" w:sz="0" w:space="0" w:color="auto"/>
        <w:right w:val="none" w:sz="0" w:space="0" w:color="auto"/>
      </w:divBdr>
    </w:div>
    <w:div w:id="1387685942">
      <w:bodyDiv w:val="1"/>
      <w:marLeft w:val="0"/>
      <w:marRight w:val="0"/>
      <w:marTop w:val="0"/>
      <w:marBottom w:val="0"/>
      <w:divBdr>
        <w:top w:val="none" w:sz="0" w:space="0" w:color="auto"/>
        <w:left w:val="none" w:sz="0" w:space="0" w:color="auto"/>
        <w:bottom w:val="none" w:sz="0" w:space="0" w:color="auto"/>
        <w:right w:val="none" w:sz="0" w:space="0" w:color="auto"/>
      </w:divBdr>
    </w:div>
    <w:div w:id="1638531222">
      <w:bodyDiv w:val="1"/>
      <w:marLeft w:val="0"/>
      <w:marRight w:val="0"/>
      <w:marTop w:val="0"/>
      <w:marBottom w:val="0"/>
      <w:divBdr>
        <w:top w:val="none" w:sz="0" w:space="0" w:color="auto"/>
        <w:left w:val="none" w:sz="0" w:space="0" w:color="auto"/>
        <w:bottom w:val="none" w:sz="0" w:space="0" w:color="auto"/>
        <w:right w:val="none" w:sz="0" w:space="0" w:color="auto"/>
      </w:divBdr>
    </w:div>
    <w:div w:id="1647972902">
      <w:bodyDiv w:val="1"/>
      <w:marLeft w:val="0"/>
      <w:marRight w:val="0"/>
      <w:marTop w:val="0"/>
      <w:marBottom w:val="0"/>
      <w:divBdr>
        <w:top w:val="none" w:sz="0" w:space="0" w:color="auto"/>
        <w:left w:val="none" w:sz="0" w:space="0" w:color="auto"/>
        <w:bottom w:val="none" w:sz="0" w:space="0" w:color="auto"/>
        <w:right w:val="none" w:sz="0" w:space="0" w:color="auto"/>
      </w:divBdr>
    </w:div>
    <w:div w:id="1651910521">
      <w:bodyDiv w:val="1"/>
      <w:marLeft w:val="0"/>
      <w:marRight w:val="0"/>
      <w:marTop w:val="0"/>
      <w:marBottom w:val="0"/>
      <w:divBdr>
        <w:top w:val="none" w:sz="0" w:space="0" w:color="auto"/>
        <w:left w:val="none" w:sz="0" w:space="0" w:color="auto"/>
        <w:bottom w:val="none" w:sz="0" w:space="0" w:color="auto"/>
        <w:right w:val="none" w:sz="0" w:space="0" w:color="auto"/>
      </w:divBdr>
    </w:div>
    <w:div w:id="1801803310">
      <w:bodyDiv w:val="1"/>
      <w:marLeft w:val="0"/>
      <w:marRight w:val="0"/>
      <w:marTop w:val="0"/>
      <w:marBottom w:val="0"/>
      <w:divBdr>
        <w:top w:val="none" w:sz="0" w:space="0" w:color="auto"/>
        <w:left w:val="none" w:sz="0" w:space="0" w:color="auto"/>
        <w:bottom w:val="none" w:sz="0" w:space="0" w:color="auto"/>
        <w:right w:val="none" w:sz="0" w:space="0" w:color="auto"/>
      </w:divBdr>
    </w:div>
    <w:div w:id="1850412306">
      <w:bodyDiv w:val="1"/>
      <w:marLeft w:val="0"/>
      <w:marRight w:val="0"/>
      <w:marTop w:val="0"/>
      <w:marBottom w:val="0"/>
      <w:divBdr>
        <w:top w:val="none" w:sz="0" w:space="0" w:color="auto"/>
        <w:left w:val="none" w:sz="0" w:space="0" w:color="auto"/>
        <w:bottom w:val="none" w:sz="0" w:space="0" w:color="auto"/>
        <w:right w:val="none" w:sz="0" w:space="0" w:color="auto"/>
      </w:divBdr>
      <w:divsChild>
        <w:div w:id="1776098842">
          <w:marLeft w:val="0"/>
          <w:marRight w:val="0"/>
          <w:marTop w:val="0"/>
          <w:marBottom w:val="0"/>
          <w:divBdr>
            <w:top w:val="none" w:sz="0" w:space="0" w:color="auto"/>
            <w:left w:val="none" w:sz="0" w:space="0" w:color="auto"/>
            <w:bottom w:val="none" w:sz="0" w:space="0" w:color="auto"/>
            <w:right w:val="none" w:sz="0" w:space="0" w:color="auto"/>
          </w:divBdr>
        </w:div>
        <w:div w:id="1670865342">
          <w:marLeft w:val="0"/>
          <w:marRight w:val="0"/>
          <w:marTop w:val="0"/>
          <w:marBottom w:val="0"/>
          <w:divBdr>
            <w:top w:val="none" w:sz="0" w:space="0" w:color="auto"/>
            <w:left w:val="none" w:sz="0" w:space="0" w:color="auto"/>
            <w:bottom w:val="none" w:sz="0" w:space="0" w:color="auto"/>
            <w:right w:val="none" w:sz="0" w:space="0" w:color="auto"/>
          </w:divBdr>
        </w:div>
        <w:div w:id="1615096298">
          <w:marLeft w:val="0"/>
          <w:marRight w:val="0"/>
          <w:marTop w:val="0"/>
          <w:marBottom w:val="0"/>
          <w:divBdr>
            <w:top w:val="none" w:sz="0" w:space="0" w:color="auto"/>
            <w:left w:val="none" w:sz="0" w:space="0" w:color="auto"/>
            <w:bottom w:val="none" w:sz="0" w:space="0" w:color="auto"/>
            <w:right w:val="none" w:sz="0" w:space="0" w:color="auto"/>
          </w:divBdr>
        </w:div>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 w:id="1964338120">
      <w:bodyDiv w:val="1"/>
      <w:marLeft w:val="0"/>
      <w:marRight w:val="0"/>
      <w:marTop w:val="0"/>
      <w:marBottom w:val="0"/>
      <w:divBdr>
        <w:top w:val="none" w:sz="0" w:space="0" w:color="auto"/>
        <w:left w:val="none" w:sz="0" w:space="0" w:color="auto"/>
        <w:bottom w:val="none" w:sz="0" w:space="0" w:color="auto"/>
        <w:right w:val="none" w:sz="0" w:space="0" w:color="auto"/>
      </w:divBdr>
    </w:div>
    <w:div w:id="20911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mu.ac.uk/dmu-students/udl/universal-design-for-learning.aspx" TargetMode="External"/><Relationship Id="rId18" Type="http://schemas.openxmlformats.org/officeDocument/2006/relationships/hyperlink" Target="http://www.dmu.ac.uk/documents/about-dmu-documents/quality-management-and-policy/academic-quality/learning-teaching-assessment/pgt-mark-descriptors.pdf" TargetMode="External"/><Relationship Id="rId26" Type="http://schemas.openxmlformats.org/officeDocument/2006/relationships/hyperlink" Target="https://dmu.rl.talis.com/index.html" TargetMode="External"/><Relationship Id="rId39" Type="http://schemas.openxmlformats.org/officeDocument/2006/relationships/hyperlink" Target="mailto:Victoria.pooley@dmu.ac.uk" TargetMode="External"/><Relationship Id="rId21" Type="http://schemas.openxmlformats.org/officeDocument/2006/relationships/hyperlink" Target="http://www.dmu.ac.uk/documents/about-dmu-documents/quality-management-and-policy/academic-quality/programme-approval-management/programme-specification.doc" TargetMode="External"/><Relationship Id="rId34" Type="http://schemas.openxmlformats.org/officeDocument/2006/relationships/hyperlink" Target="http://www.dmu.ac.uk/about-dmu/quality-management-and-policy/academic-quality/learning-teaching-assessment/assessment-feedback-policy.asp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mu.rl.talis.com/index.html" TargetMode="External"/><Relationship Id="rId20" Type="http://schemas.openxmlformats.org/officeDocument/2006/relationships/hyperlink" Target="https://www.dmu.ac.uk/current-students/student-support/exams-deferrals-regulations-policies/student-regulations-and-policies/index.aspx" TargetMode="External"/><Relationship Id="rId29" Type="http://schemas.openxmlformats.org/officeDocument/2006/relationships/hyperlink" Target="https://www.dmu.ac.uk/current-students/student-support/exams-deferrals-regulations-policies/student-regulations-and-polici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dmu.ac.uk%2Fdocuments%2Fabout-dmu-documents%2Fquality-management-and-policy%2Facademic-quality%2Fcollaborative-provision%2Fcp-programme-handbook-guidance-2021-22.docx&amp;wdOrigin=BROWSELINK" TargetMode="External"/><Relationship Id="rId24" Type="http://schemas.openxmlformats.org/officeDocument/2006/relationships/hyperlink" Target="http://libguides.library.dmu.ac.uk/librarians" TargetMode="External"/><Relationship Id="rId32" Type="http://schemas.openxmlformats.org/officeDocument/2006/relationships/hyperlink" Target="https://www.dmu.ac.uk/about-dmu/quality-management-and-policy/academic-quality/managing-academic-quality/academic-quality-committees/committees-hp.aspx" TargetMode="External"/><Relationship Id="rId37" Type="http://schemas.openxmlformats.org/officeDocument/2006/relationships/hyperlink" Target="https://celt.our.dmu.ac.uk/adding-a-handbook-to-blackboard/"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mu.ac.uk/documents/about-dmu-documents/quality-management-and-policy/academic-quality/programme-approval-management/programme-approval-validation-revalidation/elt-prog-dev.doc" TargetMode="External"/><Relationship Id="rId23" Type="http://schemas.openxmlformats.org/officeDocument/2006/relationships/hyperlink" Target="http://libguides.library.dmu.ac.uk/ResourceLists" TargetMode="External"/><Relationship Id="rId28" Type="http://schemas.openxmlformats.org/officeDocument/2006/relationships/hyperlink" Target="https://www.dmu.ac.uk/documents/about-dmu-documents/quality-management-and-policy/academic-quality/programme-approval-management/module-specification-guidance-notes.docx" TargetMode="External"/><Relationship Id="rId36" Type="http://schemas.openxmlformats.org/officeDocument/2006/relationships/hyperlink" Target="https://www.dmu.ac.uk/documents/about-dmu-documents/quality-management-and-policy/academic-quality/programme-approval-management/programme-approval-validation-revalidation/module-handbook-template-22-23.docx" TargetMode="External"/><Relationship Id="rId10" Type="http://schemas.openxmlformats.org/officeDocument/2006/relationships/hyperlink" Target="http://www.dmu.ac.uk/qa" TargetMode="External"/><Relationship Id="rId19" Type="http://schemas.openxmlformats.org/officeDocument/2006/relationships/hyperlink" Target="https://www.dmu.ac.uk/about-dmu/quality-management-and-policy/academic-quality/learning-teaching-assessment/assessment-feedback-policy.aspx" TargetMode="External"/><Relationship Id="rId31" Type="http://schemas.openxmlformats.org/officeDocument/2006/relationships/hyperlink" Target="https://www.dmu.ac.uk/about-dmu/quality-management-and-policy/academic-quality/academic-regulations-assessment-boards/academic-regs-assessment-board-homepage.aspx" TargetMode="External"/><Relationship Id="rId4" Type="http://schemas.openxmlformats.org/officeDocument/2006/relationships/settings" Target="settings.xml"/><Relationship Id="rId9" Type="http://schemas.openxmlformats.org/officeDocument/2006/relationships/hyperlink" Target="http://www.dmu.ac.uk/qa" TargetMode="External"/><Relationship Id="rId14" Type="http://schemas.openxmlformats.org/officeDocument/2006/relationships/hyperlink" Target="https://demontfortuniversity.sharepoint.com/sites/DMUHome/org/celt/Pages/Blackboard-2021-22.aspx" TargetMode="External"/><Relationship Id="rId22" Type="http://schemas.openxmlformats.org/officeDocument/2006/relationships/hyperlink" Target="http://www.dmu.ac.uk/documents/about-dmu-documents/quality-management-and-policy/academic-quality/programme-approval-management/programme-specification-guidance-notes.docx" TargetMode="External"/><Relationship Id="rId27" Type="http://schemas.openxmlformats.org/officeDocument/2006/relationships/hyperlink" Target="https://www.studenttransitionmap.uk" TargetMode="External"/><Relationship Id="rId30" Type="http://schemas.openxmlformats.org/officeDocument/2006/relationships/hyperlink" Target="http://www.dmu.ac.uk/documents/dmu-students/academic-support-office/student-regulations/chapter-1-17.18.pdf" TargetMode="External"/><Relationship Id="rId35" Type="http://schemas.openxmlformats.org/officeDocument/2006/relationships/hyperlink" Target="https://view.officeapps.live.com/op/view.aspx?src=https%3A%2F%2Fwww.dmu.ac.uk%2Fdocuments%2Fabout-dmu-documents%2Fquality-management-and-policy%2Facademic-quality%2Fprogramme-approval-management%2Fprogramme-approval-validation-revalidation%2Fprogramme-handbook-template-22-23.docx&amp;wdOrigin=BROWSELIN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dmu.ac.uk/documents/about-dmu-documents/quality-management-and-policy/academic-quality/collaborative-provision/collaborative-provision-guide.pdf" TargetMode="External"/><Relationship Id="rId17" Type="http://schemas.openxmlformats.org/officeDocument/2006/relationships/hyperlink" Target="http://www.dmu.ac.uk/documents/about-dmu-documents/quality-management-and-policy/academic-quality/learning-teaching-assessment/ug-mark-descriptors.pdf" TargetMode="External"/><Relationship Id="rId25" Type="http://schemas.openxmlformats.org/officeDocument/2006/relationships/hyperlink" Target="http://libguides.library.dmu.ac.uk/ResourceLists" TargetMode="External"/><Relationship Id="rId33" Type="http://schemas.openxmlformats.org/officeDocument/2006/relationships/hyperlink" Target="https://www.dmu.ac.uk/about-dmu/quality-management-and-policy/academic-quality/external-examining/external-examining-homepage.aspx" TargetMode="External"/><Relationship Id="rId38" Type="http://schemas.openxmlformats.org/officeDocument/2006/relationships/hyperlink" Target="https://celt.our.dmu.ac.uk/converting-a-0365-word-document-to-a-simple-webpage-using-sway/" TargetMode="External"/></Relationships>
</file>

<file path=word/theme/theme1.xml><?xml version="1.0" encoding="utf-8"?>
<a:theme xmlns:a="http://schemas.openxmlformats.org/drawingml/2006/main" name="Wisp">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5CD8-AAB6-48D0-B968-48445F5C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14</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handbook guidance</dc:title>
  <dc:subject>
  </dc:subject>
  <dc:creator>Sally Lloyd</dc:creator>
  <cp:keywords>
  </cp:keywords>
  <dc:description>
  </dc:description>
  <cp:lastModifiedBy>Carmen Bayliss</cp:lastModifiedBy>
  <cp:revision>47</cp:revision>
  <cp:lastPrinted>2018-10-16T13:24:00Z</cp:lastPrinted>
  <dcterms:created xsi:type="dcterms:W3CDTF">2019-11-06T13:49:00Z</dcterms:created>
  <dcterms:modified xsi:type="dcterms:W3CDTF">2022-09-08T15:32:50Z</dcterms:modified>
</cp:coreProperties>
</file>