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F2E" w:rsidP="005C2A93" w:rsidRDefault="00FC2155">
      <w:pPr>
        <w:pStyle w:val="Heading1"/>
        <w:rPr>
          <w:rFonts w:asciiTheme="minorHAnsi" w:hAnsiTheme="minorHAnsi"/>
          <w:color w:val="C00000"/>
          <w:sz w:val="36"/>
        </w:rPr>
      </w:pPr>
      <w:r w:rsidRPr="009A55FF">
        <w:rPr>
          <w:rFonts w:asciiTheme="minorHAnsi" w:hAnsiTheme="minorHAnsi"/>
          <w:color w:val="C00000"/>
          <w:sz w:val="36"/>
        </w:rPr>
        <w:t>Documentation Checklist</w:t>
      </w:r>
    </w:p>
    <w:p w:rsidRPr="00545C25" w:rsidR="0008118B" w:rsidP="005C2A93" w:rsidRDefault="005C2A93">
      <w:pPr>
        <w:rPr>
          <w:rFonts w:cstheme="minorHAnsi"/>
          <w:sz w:val="24"/>
          <w:szCs w:val="24"/>
        </w:rPr>
      </w:pPr>
      <w:r w:rsidRPr="00545C25">
        <w:rPr>
          <w:rFonts w:cstheme="minorHAnsi"/>
          <w:sz w:val="24"/>
          <w:szCs w:val="24"/>
        </w:rPr>
        <w:t>The following documents should be provided to support your proposal for</w:t>
      </w:r>
      <w:r w:rsidRPr="00545C25" w:rsidR="004C53C2">
        <w:rPr>
          <w:rFonts w:cstheme="minorHAnsi"/>
          <w:sz w:val="24"/>
          <w:szCs w:val="24"/>
        </w:rPr>
        <w:t xml:space="preserve"> a new or revalidated programme</w:t>
      </w:r>
      <w:r w:rsidRPr="00545C25">
        <w:rPr>
          <w:rFonts w:cstheme="minorHAnsi"/>
          <w:sz w:val="24"/>
          <w:szCs w:val="24"/>
        </w:rPr>
        <w:t xml:space="preserve">. Programme teams should aim to present </w:t>
      </w:r>
      <w:r w:rsidRPr="00545C25">
        <w:rPr>
          <w:rFonts w:cstheme="minorHAnsi"/>
          <w:b/>
          <w:sz w:val="24"/>
          <w:szCs w:val="24"/>
        </w:rPr>
        <w:t>three</w:t>
      </w:r>
      <w:r w:rsidRPr="00545C25">
        <w:rPr>
          <w:rFonts w:cstheme="minorHAnsi"/>
          <w:sz w:val="24"/>
          <w:szCs w:val="24"/>
        </w:rPr>
        <w:t xml:space="preserve"> </w:t>
      </w:r>
      <w:r w:rsidRPr="00545C25" w:rsidR="0008118B">
        <w:rPr>
          <w:rFonts w:cstheme="minorHAnsi"/>
          <w:sz w:val="24"/>
          <w:szCs w:val="24"/>
        </w:rPr>
        <w:t>key documents to support their proposal:</w:t>
      </w:r>
    </w:p>
    <w:p w:rsidRPr="00545C25" w:rsidR="005C2A93" w:rsidP="0008118B" w:rsidRDefault="0008118B">
      <w:pPr>
        <w:pStyle w:val="ListParagraph"/>
        <w:numPr>
          <w:ilvl w:val="0"/>
          <w:numId w:val="9"/>
        </w:numPr>
        <w:rPr>
          <w:rFonts w:cstheme="minorHAnsi"/>
          <w:sz w:val="24"/>
          <w:szCs w:val="24"/>
        </w:rPr>
      </w:pPr>
      <w:r w:rsidRPr="00545C25">
        <w:rPr>
          <w:rFonts w:cstheme="minorHAnsi"/>
          <w:sz w:val="24"/>
          <w:szCs w:val="24"/>
        </w:rPr>
        <w:t xml:space="preserve">Revalidation/Validation </w:t>
      </w:r>
      <w:r w:rsidRPr="00545C25">
        <w:rPr>
          <w:rFonts w:cstheme="minorHAnsi"/>
          <w:b/>
          <w:sz w:val="24"/>
          <w:szCs w:val="24"/>
        </w:rPr>
        <w:t>supporting information</w:t>
      </w:r>
      <w:r w:rsidRPr="00545C25" w:rsidR="009F5F75">
        <w:rPr>
          <w:rFonts w:cstheme="minorHAnsi"/>
          <w:b/>
          <w:sz w:val="24"/>
          <w:szCs w:val="24"/>
        </w:rPr>
        <w:t xml:space="preserve"> </w:t>
      </w:r>
      <w:r w:rsidRPr="00545C25" w:rsidR="009F5F75">
        <w:rPr>
          <w:rFonts w:cstheme="minorHAnsi"/>
          <w:sz w:val="24"/>
          <w:szCs w:val="24"/>
        </w:rPr>
        <w:t>(ideally as a booklet with a contents page)</w:t>
      </w:r>
    </w:p>
    <w:p w:rsidRPr="00545C25" w:rsidR="0008118B" w:rsidP="0008118B" w:rsidRDefault="0008118B">
      <w:pPr>
        <w:pStyle w:val="ListParagraph"/>
        <w:numPr>
          <w:ilvl w:val="0"/>
          <w:numId w:val="9"/>
        </w:numPr>
        <w:rPr>
          <w:rFonts w:cstheme="minorHAnsi"/>
          <w:sz w:val="24"/>
          <w:szCs w:val="24"/>
        </w:rPr>
      </w:pPr>
      <w:r w:rsidRPr="00545C25">
        <w:rPr>
          <w:rFonts w:cstheme="minorHAnsi"/>
          <w:b/>
          <w:sz w:val="24"/>
          <w:szCs w:val="24"/>
        </w:rPr>
        <w:t>Programme handbook</w:t>
      </w:r>
      <w:r w:rsidRPr="00545C25" w:rsidR="004679C6">
        <w:rPr>
          <w:rFonts w:cstheme="minorHAnsi"/>
          <w:sz w:val="24"/>
          <w:szCs w:val="24"/>
        </w:rPr>
        <w:t xml:space="preserve"> (using </w:t>
      </w:r>
      <w:hyperlink w:history="1" r:id="rId7">
        <w:r w:rsidRPr="00545C25" w:rsidR="004679C6">
          <w:rPr>
            <w:rStyle w:val="Hyperlink"/>
            <w:rFonts w:cstheme="minorHAnsi"/>
            <w:sz w:val="24"/>
            <w:szCs w:val="24"/>
          </w:rPr>
          <w:t>DAQ guidance</w:t>
        </w:r>
      </w:hyperlink>
      <w:r w:rsidRPr="00545C25" w:rsidR="004679C6">
        <w:rPr>
          <w:rFonts w:cstheme="minorHAnsi"/>
          <w:sz w:val="24"/>
          <w:szCs w:val="24"/>
        </w:rPr>
        <w:t xml:space="preserve"> as required- dmu.ac.uk/programme-approval)</w:t>
      </w:r>
    </w:p>
    <w:p w:rsidRPr="00545C25" w:rsidR="0008118B" w:rsidP="009F5F75" w:rsidRDefault="009F5F75">
      <w:pPr>
        <w:pStyle w:val="ListParagraph"/>
        <w:numPr>
          <w:ilvl w:val="0"/>
          <w:numId w:val="9"/>
        </w:numPr>
        <w:rPr>
          <w:rFonts w:cstheme="minorHAnsi"/>
          <w:sz w:val="24"/>
          <w:szCs w:val="24"/>
        </w:rPr>
      </w:pPr>
      <w:r w:rsidRPr="00545C25">
        <w:rPr>
          <w:rFonts w:cstheme="minorHAnsi"/>
          <w:b/>
          <w:sz w:val="24"/>
          <w:szCs w:val="24"/>
        </w:rPr>
        <w:t>Programme and module specifications</w:t>
      </w:r>
      <w:r w:rsidRPr="00545C25">
        <w:rPr>
          <w:rFonts w:cstheme="minorHAnsi"/>
          <w:sz w:val="24"/>
          <w:szCs w:val="24"/>
        </w:rPr>
        <w:t xml:space="preserve"> (ideally as a booklet with a contents page)</w:t>
      </w:r>
    </w:p>
    <w:p w:rsidRPr="00545C25" w:rsidR="00F86CE8" w:rsidP="00F86CE8" w:rsidRDefault="00F86CE8">
      <w:pPr>
        <w:rPr>
          <w:rFonts w:cstheme="minorHAnsi"/>
          <w:sz w:val="24"/>
          <w:szCs w:val="24"/>
        </w:rPr>
      </w:pPr>
      <w:r w:rsidRPr="00545C25">
        <w:rPr>
          <w:rFonts w:cstheme="minorHAnsi"/>
          <w:sz w:val="24"/>
          <w:szCs w:val="24"/>
        </w:rPr>
        <w:t xml:space="preserve">The ‘location’ column below provides a recommendation for where these documents can be included, to minimise duplication. Some </w:t>
      </w:r>
      <w:r w:rsidRPr="00545C25" w:rsidR="002A6D0B">
        <w:rPr>
          <w:rFonts w:cstheme="minorHAnsi"/>
          <w:sz w:val="24"/>
          <w:szCs w:val="24"/>
        </w:rPr>
        <w:t>areas may need referencing in all documents, with a summary provided in the supporting information.</w:t>
      </w:r>
    </w:p>
    <w:p w:rsidRPr="00545C25" w:rsidR="00813F32" w:rsidP="00F86CE8" w:rsidRDefault="00813F32">
      <w:pPr>
        <w:rPr>
          <w:rFonts w:cstheme="minorHAnsi"/>
          <w:sz w:val="24"/>
          <w:szCs w:val="24"/>
        </w:rPr>
      </w:pPr>
      <w:r w:rsidRPr="00545C25">
        <w:rPr>
          <w:rFonts w:cstheme="minorHAnsi"/>
          <w:sz w:val="24"/>
          <w:szCs w:val="24"/>
        </w:rPr>
        <w:t xml:space="preserve">This list is a guide to the minimum expectation for validation documentation. It is essential that programme teams liaise with their faculty Associate Professor (Quality) to ensure that </w:t>
      </w:r>
      <w:r w:rsidRPr="00545C25" w:rsidR="005212E7">
        <w:rPr>
          <w:rFonts w:cstheme="minorHAnsi"/>
          <w:sz w:val="24"/>
          <w:szCs w:val="24"/>
        </w:rPr>
        <w:t>sufficient programme-specific detail is provided.</w:t>
      </w:r>
    </w:p>
    <w:tbl>
      <w:tblPr>
        <w:tblStyle w:val="TableGrid"/>
        <w:tblW w:w="10206" w:type="dxa"/>
        <w:tblInd w:w="108" w:type="dxa"/>
        <w:tblLook w:val="04A0" w:firstRow="1" w:lastRow="0" w:firstColumn="1" w:lastColumn="0" w:noHBand="0" w:noVBand="1"/>
      </w:tblPr>
      <w:tblGrid>
        <w:gridCol w:w="6663"/>
        <w:gridCol w:w="567"/>
        <w:gridCol w:w="2976"/>
      </w:tblGrid>
      <w:tr w:rsidRPr="00545C25" w:rsidR="00C67AF6" w:rsidTr="006D46F7">
        <w:tc>
          <w:tcPr>
            <w:tcW w:w="6663" w:type="dxa"/>
            <w:shd w:val="clear" w:color="auto" w:fill="DBE5F1" w:themeFill="accent1" w:themeFillTint="33"/>
          </w:tcPr>
          <w:p w:rsidRPr="00545C25" w:rsidR="00C67AF6" w:rsidP="00E81309" w:rsidRDefault="00C67AF6">
            <w:pPr>
              <w:pStyle w:val="Heading2"/>
              <w:jc w:val="center"/>
              <w:outlineLvl w:val="1"/>
              <w:rPr>
                <w:rFonts w:asciiTheme="minorHAnsi" w:hAnsiTheme="minorHAnsi" w:cstheme="minorHAnsi"/>
                <w:b/>
                <w:sz w:val="24"/>
                <w:szCs w:val="24"/>
              </w:rPr>
            </w:pPr>
            <w:r w:rsidRPr="00545C25">
              <w:rPr>
                <w:rFonts w:asciiTheme="minorHAnsi" w:hAnsiTheme="minorHAnsi" w:cstheme="minorHAnsi"/>
                <w:b/>
                <w:color w:val="auto"/>
                <w:sz w:val="24"/>
                <w:szCs w:val="24"/>
              </w:rPr>
              <w:t>Type A – Revalidation</w:t>
            </w:r>
          </w:p>
        </w:tc>
        <w:tc>
          <w:tcPr>
            <w:tcW w:w="567" w:type="dxa"/>
            <w:shd w:val="clear" w:color="auto" w:fill="DBE5F1" w:themeFill="accent1" w:themeFillTint="33"/>
            <w:vAlign w:val="bottom"/>
          </w:tcPr>
          <w:p w:rsidRPr="00545C25" w:rsidR="00C67AF6" w:rsidP="00D8448C" w:rsidRDefault="00C67AF6">
            <w:pPr>
              <w:jc w:val="center"/>
              <w:rPr>
                <w:rFonts w:cstheme="minorHAnsi"/>
                <w:b/>
                <w:sz w:val="24"/>
                <w:szCs w:val="24"/>
              </w:rPr>
            </w:pPr>
            <w:r w:rsidRPr="00545C25">
              <w:rPr>
                <w:rFonts w:cstheme="minorHAnsi"/>
                <w:b/>
                <w:sz w:val="24"/>
                <w:szCs w:val="24"/>
              </w:rPr>
              <w:sym w:font="Wingdings" w:char="F0FC"/>
            </w:r>
          </w:p>
        </w:tc>
        <w:tc>
          <w:tcPr>
            <w:tcW w:w="2976" w:type="dxa"/>
            <w:shd w:val="clear" w:color="auto" w:fill="DBE5F1" w:themeFill="accent1" w:themeFillTint="33"/>
          </w:tcPr>
          <w:p w:rsidRPr="00545C25" w:rsidR="00C67AF6" w:rsidP="00D8448C" w:rsidRDefault="00C67AF6">
            <w:pPr>
              <w:jc w:val="center"/>
              <w:rPr>
                <w:rFonts w:cstheme="minorHAnsi"/>
                <w:b/>
                <w:sz w:val="24"/>
                <w:szCs w:val="24"/>
              </w:rPr>
            </w:pPr>
            <w:r w:rsidRPr="00545C25">
              <w:rPr>
                <w:rFonts w:cstheme="minorHAnsi"/>
                <w:b/>
                <w:sz w:val="24"/>
                <w:szCs w:val="24"/>
              </w:rPr>
              <w:t>Location</w:t>
            </w:r>
            <w:r w:rsidRPr="00545C25" w:rsidR="00E6099B">
              <w:rPr>
                <w:rFonts w:cstheme="minorHAnsi"/>
                <w:b/>
                <w:sz w:val="24"/>
                <w:szCs w:val="24"/>
              </w:rPr>
              <w:t xml:space="preserve"> </w:t>
            </w:r>
          </w:p>
        </w:tc>
      </w:tr>
      <w:tr w:rsidRPr="00545C25" w:rsidR="00C67AF6" w:rsidTr="006D46F7">
        <w:tc>
          <w:tcPr>
            <w:tcW w:w="6663" w:type="dxa"/>
          </w:tcPr>
          <w:p w:rsidRPr="00545C25" w:rsidR="00C67AF6" w:rsidP="00B124C0" w:rsidRDefault="00C67AF6">
            <w:pPr>
              <w:rPr>
                <w:rFonts w:cstheme="minorHAnsi"/>
                <w:sz w:val="24"/>
                <w:szCs w:val="24"/>
              </w:rPr>
            </w:pPr>
            <w:r w:rsidRPr="00545C25">
              <w:rPr>
                <w:rFonts w:cstheme="minorHAnsi"/>
                <w:sz w:val="24"/>
                <w:szCs w:val="24"/>
              </w:rPr>
              <w:t>Statement from Pro Vice Chancellor/Dean</w:t>
            </w:r>
          </w:p>
        </w:tc>
        <w:tc>
          <w:tcPr>
            <w:tcW w:w="567" w:type="dxa"/>
          </w:tcPr>
          <w:p w:rsidRPr="00545C25" w:rsidR="00C67AF6" w:rsidP="00846CEC" w:rsidRDefault="00C67AF6">
            <w:pPr>
              <w:rPr>
                <w:rFonts w:cstheme="minorHAnsi"/>
                <w:sz w:val="24"/>
                <w:szCs w:val="24"/>
              </w:rPr>
            </w:pPr>
          </w:p>
        </w:tc>
        <w:tc>
          <w:tcPr>
            <w:tcW w:w="2976" w:type="dxa"/>
          </w:tcPr>
          <w:p w:rsidRPr="00545C25" w:rsidR="00C67AF6" w:rsidP="00846CEC" w:rsidRDefault="00DB66E6">
            <w:pPr>
              <w:rPr>
                <w:rFonts w:cstheme="minorHAnsi"/>
                <w:sz w:val="24"/>
                <w:szCs w:val="24"/>
              </w:rPr>
            </w:pPr>
            <w:r w:rsidRPr="00545C25">
              <w:rPr>
                <w:rFonts w:cstheme="minorHAnsi"/>
                <w:sz w:val="24"/>
                <w:szCs w:val="24"/>
              </w:rPr>
              <w:t>Supporting info</w:t>
            </w:r>
          </w:p>
        </w:tc>
      </w:tr>
      <w:tr w:rsidRPr="00545C25" w:rsidR="00C67AF6" w:rsidTr="006D46F7">
        <w:tc>
          <w:tcPr>
            <w:tcW w:w="6663" w:type="dxa"/>
          </w:tcPr>
          <w:p w:rsidRPr="00545C25" w:rsidR="00B85623" w:rsidP="00A90A0E" w:rsidRDefault="00AA7692">
            <w:pPr>
              <w:rPr>
                <w:rFonts w:cstheme="minorHAnsi"/>
                <w:sz w:val="24"/>
                <w:szCs w:val="24"/>
              </w:rPr>
            </w:pPr>
            <w:r w:rsidRPr="00545C25">
              <w:rPr>
                <w:rFonts w:cstheme="minorHAnsi"/>
                <w:sz w:val="24"/>
                <w:szCs w:val="24"/>
              </w:rPr>
              <w:t>Introduction/</w:t>
            </w:r>
            <w:r w:rsidRPr="00545C25" w:rsidR="00C67AF6">
              <w:rPr>
                <w:rFonts w:cstheme="minorHAnsi"/>
                <w:sz w:val="24"/>
                <w:szCs w:val="24"/>
              </w:rPr>
              <w:t>rationale</w:t>
            </w:r>
            <w:r w:rsidRPr="00545C25">
              <w:rPr>
                <w:rFonts w:cstheme="minorHAnsi"/>
                <w:sz w:val="24"/>
                <w:szCs w:val="24"/>
              </w:rPr>
              <w:t xml:space="preserve"> (reason for the proposed changes)</w:t>
            </w:r>
            <w:r w:rsidRPr="00545C25" w:rsidR="003B2EAD">
              <w:rPr>
                <w:rFonts w:cstheme="minorHAnsi"/>
                <w:sz w:val="24"/>
                <w:szCs w:val="24"/>
              </w:rPr>
              <w:t>.</w:t>
            </w:r>
            <w:r w:rsidR="00407D9F">
              <w:rPr>
                <w:rFonts w:cstheme="minorHAnsi"/>
                <w:sz w:val="24"/>
                <w:szCs w:val="24"/>
              </w:rPr>
              <w:t xml:space="preserve"> </w:t>
            </w:r>
          </w:p>
        </w:tc>
        <w:tc>
          <w:tcPr>
            <w:tcW w:w="567" w:type="dxa"/>
          </w:tcPr>
          <w:p w:rsidRPr="00545C25" w:rsidR="00C67AF6" w:rsidP="00846CEC" w:rsidRDefault="00C67AF6">
            <w:pPr>
              <w:rPr>
                <w:rFonts w:cstheme="minorHAnsi"/>
                <w:sz w:val="24"/>
                <w:szCs w:val="24"/>
              </w:rPr>
            </w:pPr>
          </w:p>
        </w:tc>
        <w:tc>
          <w:tcPr>
            <w:tcW w:w="2976" w:type="dxa"/>
          </w:tcPr>
          <w:p w:rsidRPr="00545C25" w:rsidR="00C67AF6" w:rsidP="00846CEC" w:rsidRDefault="00DB66E6">
            <w:pPr>
              <w:rPr>
                <w:rFonts w:cstheme="minorHAnsi"/>
                <w:sz w:val="24"/>
                <w:szCs w:val="24"/>
              </w:rPr>
            </w:pPr>
            <w:r w:rsidRPr="00545C25">
              <w:rPr>
                <w:rFonts w:cstheme="minorHAnsi"/>
                <w:sz w:val="24"/>
                <w:szCs w:val="24"/>
              </w:rPr>
              <w:t>Supporting info</w:t>
            </w:r>
          </w:p>
        </w:tc>
      </w:tr>
      <w:tr w:rsidRPr="00545C25" w:rsidR="00C67AF6" w:rsidTr="006D46F7">
        <w:tc>
          <w:tcPr>
            <w:tcW w:w="6663" w:type="dxa"/>
          </w:tcPr>
          <w:p w:rsidRPr="00545C25" w:rsidR="00C67AF6" w:rsidP="00596888" w:rsidRDefault="00C67AF6">
            <w:pPr>
              <w:rPr>
                <w:rFonts w:cstheme="minorHAnsi"/>
                <w:sz w:val="24"/>
                <w:szCs w:val="24"/>
              </w:rPr>
            </w:pPr>
            <w:r w:rsidRPr="00545C25">
              <w:rPr>
                <w:rFonts w:cstheme="minorHAnsi"/>
                <w:sz w:val="24"/>
                <w:szCs w:val="24"/>
              </w:rPr>
              <w:t>Programme Characteristics and Aims</w:t>
            </w:r>
            <w:r w:rsidRPr="00545C25" w:rsidR="00E909D5">
              <w:rPr>
                <w:rFonts w:cstheme="minorHAnsi"/>
                <w:sz w:val="24"/>
                <w:szCs w:val="24"/>
              </w:rPr>
              <w:t xml:space="preserve"> (and how these are changing)</w:t>
            </w:r>
            <w:r w:rsidR="00A90A0E">
              <w:rPr>
                <w:rFonts w:cstheme="minorHAnsi"/>
                <w:sz w:val="24"/>
                <w:szCs w:val="24"/>
              </w:rPr>
              <w:t xml:space="preserve"> </w:t>
            </w:r>
            <w:r w:rsidR="00A90A0E">
              <w:rPr>
                <w:rFonts w:cstheme="minorHAnsi"/>
                <w:sz w:val="24"/>
                <w:szCs w:val="24"/>
              </w:rPr>
              <w:t>R</w:t>
            </w:r>
            <w:r w:rsidRPr="00545C25" w:rsidR="00A90A0E">
              <w:rPr>
                <w:rFonts w:cstheme="minorHAnsi"/>
                <w:sz w:val="24"/>
                <w:szCs w:val="24"/>
              </w:rPr>
              <w:t xml:space="preserve">eference </w:t>
            </w:r>
            <w:hyperlink w:history="1" w:anchor="Bench">
              <w:r w:rsidRPr="00545C25" w:rsidR="00A90A0E">
                <w:rPr>
                  <w:rStyle w:val="Hyperlink"/>
                  <w:rFonts w:cstheme="minorHAnsi"/>
                  <w:sz w:val="24"/>
                  <w:szCs w:val="24"/>
                </w:rPr>
                <w:t>QAA Subject Benchmark Statements</w:t>
              </w:r>
            </w:hyperlink>
          </w:p>
        </w:tc>
        <w:tc>
          <w:tcPr>
            <w:tcW w:w="567" w:type="dxa"/>
          </w:tcPr>
          <w:p w:rsidRPr="00545C25" w:rsidR="00C67AF6" w:rsidP="00846CEC" w:rsidRDefault="00C67AF6">
            <w:pPr>
              <w:rPr>
                <w:rFonts w:cstheme="minorHAnsi"/>
                <w:sz w:val="24"/>
                <w:szCs w:val="24"/>
              </w:rPr>
            </w:pPr>
          </w:p>
        </w:tc>
        <w:tc>
          <w:tcPr>
            <w:tcW w:w="2976" w:type="dxa"/>
          </w:tcPr>
          <w:p w:rsidRPr="00545C25" w:rsidR="00C67AF6" w:rsidP="00846CEC" w:rsidRDefault="00F26D6E">
            <w:pPr>
              <w:rPr>
                <w:rFonts w:cstheme="minorHAnsi"/>
                <w:sz w:val="24"/>
                <w:szCs w:val="24"/>
              </w:rPr>
            </w:pPr>
            <w:r w:rsidRPr="00545C25">
              <w:rPr>
                <w:rFonts w:cstheme="minorHAnsi"/>
                <w:sz w:val="24"/>
                <w:szCs w:val="24"/>
              </w:rPr>
              <w:t>Supporting info</w:t>
            </w:r>
          </w:p>
        </w:tc>
      </w:tr>
      <w:tr w:rsidRPr="00545C25" w:rsidR="00C67AF6" w:rsidTr="006D46F7">
        <w:tc>
          <w:tcPr>
            <w:tcW w:w="6663" w:type="dxa"/>
          </w:tcPr>
          <w:p w:rsidRPr="00545C25" w:rsidR="00C67AF6" w:rsidP="00846CEC" w:rsidRDefault="00C67AF6">
            <w:pPr>
              <w:rPr>
                <w:rFonts w:cstheme="minorHAnsi"/>
                <w:sz w:val="24"/>
                <w:szCs w:val="24"/>
              </w:rPr>
            </w:pPr>
            <w:r w:rsidRPr="00545C25">
              <w:rPr>
                <w:rFonts w:cstheme="minorHAnsi"/>
                <w:sz w:val="24"/>
                <w:szCs w:val="24"/>
              </w:rPr>
              <w:t>Diagrammatic structure of the programme</w:t>
            </w:r>
            <w:r w:rsidRPr="00545C25" w:rsidR="00E909D5">
              <w:rPr>
                <w:rFonts w:cstheme="minorHAnsi"/>
                <w:sz w:val="24"/>
                <w:szCs w:val="24"/>
              </w:rPr>
              <w:t xml:space="preserve"> (with </w:t>
            </w:r>
            <w:r w:rsidRPr="00545C25" w:rsidR="00E909D5">
              <w:rPr>
                <w:rFonts w:cstheme="minorHAnsi"/>
                <w:b/>
                <w:sz w:val="24"/>
                <w:szCs w:val="24"/>
              </w:rPr>
              <w:t>changes highlighted</w:t>
            </w:r>
            <w:r w:rsidRPr="00545C25" w:rsidR="00F26D6E">
              <w:rPr>
                <w:rFonts w:cstheme="minorHAnsi"/>
                <w:b/>
                <w:sz w:val="24"/>
                <w:szCs w:val="24"/>
              </w:rPr>
              <w:t xml:space="preserve"> </w:t>
            </w:r>
            <w:r w:rsidRPr="00545C25" w:rsidR="00F26D6E">
              <w:rPr>
                <w:rFonts w:cstheme="minorHAnsi"/>
                <w:sz w:val="24"/>
                <w:szCs w:val="24"/>
              </w:rPr>
              <w:t>for supporting info</w:t>
            </w:r>
            <w:r w:rsidRPr="00545C25" w:rsidR="00E909D5">
              <w:rPr>
                <w:rFonts w:cstheme="minorHAnsi"/>
                <w:sz w:val="24"/>
                <w:szCs w:val="24"/>
              </w:rPr>
              <w:t>)</w:t>
            </w:r>
          </w:p>
        </w:tc>
        <w:tc>
          <w:tcPr>
            <w:tcW w:w="567" w:type="dxa"/>
          </w:tcPr>
          <w:p w:rsidRPr="00545C25" w:rsidR="00C67AF6" w:rsidP="00846CEC" w:rsidRDefault="00C67AF6">
            <w:pPr>
              <w:rPr>
                <w:rFonts w:cstheme="minorHAnsi"/>
                <w:sz w:val="24"/>
                <w:szCs w:val="24"/>
              </w:rPr>
            </w:pPr>
          </w:p>
        </w:tc>
        <w:tc>
          <w:tcPr>
            <w:tcW w:w="2976" w:type="dxa"/>
          </w:tcPr>
          <w:p w:rsidRPr="00545C25" w:rsidR="00F26D6E" w:rsidP="00F26D6E" w:rsidRDefault="00F26D6E">
            <w:pPr>
              <w:pStyle w:val="ListParagraph"/>
              <w:numPr>
                <w:ilvl w:val="0"/>
                <w:numId w:val="13"/>
              </w:numPr>
              <w:rPr>
                <w:rFonts w:cstheme="minorHAnsi"/>
                <w:sz w:val="24"/>
                <w:szCs w:val="24"/>
              </w:rPr>
            </w:pPr>
            <w:r w:rsidRPr="00545C25">
              <w:rPr>
                <w:rFonts w:cstheme="minorHAnsi"/>
                <w:sz w:val="24"/>
                <w:szCs w:val="24"/>
              </w:rPr>
              <w:t>Supporting info</w:t>
            </w:r>
          </w:p>
          <w:p w:rsidRPr="00545C25" w:rsidR="00F26D6E" w:rsidP="00F26D6E" w:rsidRDefault="00F26D6E">
            <w:pPr>
              <w:pStyle w:val="ListParagraph"/>
              <w:numPr>
                <w:ilvl w:val="0"/>
                <w:numId w:val="13"/>
              </w:numPr>
              <w:rPr>
                <w:rFonts w:cstheme="minorHAnsi"/>
                <w:sz w:val="24"/>
                <w:szCs w:val="24"/>
              </w:rPr>
            </w:pPr>
            <w:r w:rsidRPr="00545C25">
              <w:rPr>
                <w:rFonts w:cstheme="minorHAnsi"/>
                <w:sz w:val="24"/>
                <w:szCs w:val="24"/>
              </w:rPr>
              <w:t xml:space="preserve">Handbook </w:t>
            </w:r>
          </w:p>
        </w:tc>
      </w:tr>
      <w:tr w:rsidRPr="00545C25" w:rsidR="00C67AF6" w:rsidTr="006D46F7">
        <w:tc>
          <w:tcPr>
            <w:tcW w:w="6663" w:type="dxa"/>
          </w:tcPr>
          <w:p w:rsidRPr="00545C25" w:rsidR="00C67AF6" w:rsidP="001C3F87" w:rsidRDefault="00C67AF6">
            <w:pPr>
              <w:rPr>
                <w:rFonts w:cstheme="minorHAnsi"/>
                <w:sz w:val="24"/>
                <w:szCs w:val="24"/>
              </w:rPr>
            </w:pPr>
            <w:r w:rsidRPr="00545C25">
              <w:rPr>
                <w:rFonts w:cstheme="minorHAnsi"/>
                <w:sz w:val="24"/>
                <w:szCs w:val="24"/>
              </w:rPr>
              <w:t>A statement of the programme learning outcomes, with the level of each outcome detailed (</w:t>
            </w:r>
            <w:hyperlink w:history="1" w:anchor="FHEQ">
              <w:r w:rsidRPr="00545C25">
                <w:rPr>
                  <w:rStyle w:val="Hyperlink"/>
                  <w:rFonts w:cstheme="minorHAnsi"/>
                  <w:sz w:val="24"/>
                  <w:szCs w:val="24"/>
                </w:rPr>
                <w:t>map to FHEQ</w:t>
              </w:r>
            </w:hyperlink>
            <w:r w:rsidRPr="00545C25">
              <w:rPr>
                <w:rFonts w:cstheme="minorHAnsi"/>
                <w:sz w:val="24"/>
                <w:szCs w:val="24"/>
              </w:rPr>
              <w:t>)</w:t>
            </w:r>
          </w:p>
        </w:tc>
        <w:tc>
          <w:tcPr>
            <w:tcW w:w="567" w:type="dxa"/>
          </w:tcPr>
          <w:p w:rsidRPr="00545C25" w:rsidR="00C67AF6" w:rsidP="00846CEC" w:rsidRDefault="00C67AF6">
            <w:pPr>
              <w:rPr>
                <w:rFonts w:cstheme="minorHAnsi"/>
                <w:sz w:val="24"/>
                <w:szCs w:val="24"/>
              </w:rPr>
            </w:pPr>
          </w:p>
        </w:tc>
        <w:tc>
          <w:tcPr>
            <w:tcW w:w="2976" w:type="dxa"/>
          </w:tcPr>
          <w:p w:rsidRPr="00545C25" w:rsidR="00CC6D53" w:rsidP="00CC6D53" w:rsidRDefault="00CC6D53">
            <w:pPr>
              <w:pStyle w:val="ListParagraph"/>
              <w:numPr>
                <w:ilvl w:val="0"/>
                <w:numId w:val="14"/>
              </w:numPr>
              <w:rPr>
                <w:rFonts w:cstheme="minorHAnsi"/>
                <w:sz w:val="24"/>
                <w:szCs w:val="24"/>
              </w:rPr>
            </w:pPr>
            <w:r w:rsidRPr="00545C25">
              <w:rPr>
                <w:rFonts w:cstheme="minorHAnsi"/>
                <w:sz w:val="24"/>
                <w:szCs w:val="24"/>
              </w:rPr>
              <w:t>Supporting info</w:t>
            </w:r>
          </w:p>
          <w:p w:rsidRPr="00545C25" w:rsidR="00C67AF6" w:rsidP="00CC6D53" w:rsidRDefault="00F86CE8">
            <w:pPr>
              <w:pStyle w:val="ListParagraph"/>
              <w:numPr>
                <w:ilvl w:val="0"/>
                <w:numId w:val="14"/>
              </w:numPr>
              <w:rPr>
                <w:rFonts w:cstheme="minorHAnsi"/>
                <w:sz w:val="24"/>
                <w:szCs w:val="24"/>
              </w:rPr>
            </w:pPr>
            <w:r w:rsidRPr="00545C25">
              <w:rPr>
                <w:rFonts w:cstheme="minorHAnsi"/>
                <w:sz w:val="24"/>
                <w:szCs w:val="24"/>
              </w:rPr>
              <w:t>Handbook</w:t>
            </w:r>
          </w:p>
        </w:tc>
      </w:tr>
      <w:tr w:rsidRPr="00545C25" w:rsidR="00C67AF6" w:rsidTr="006D46F7">
        <w:tc>
          <w:tcPr>
            <w:tcW w:w="6663" w:type="dxa"/>
          </w:tcPr>
          <w:p w:rsidRPr="00545C25" w:rsidR="00C67AF6" w:rsidP="00646AF1" w:rsidRDefault="00C67AF6">
            <w:pPr>
              <w:rPr>
                <w:rFonts w:cstheme="minorHAnsi"/>
                <w:sz w:val="24"/>
                <w:szCs w:val="24"/>
              </w:rPr>
            </w:pPr>
            <w:r w:rsidRPr="00545C25">
              <w:rPr>
                <w:rFonts w:cstheme="minorHAnsi"/>
                <w:sz w:val="24"/>
                <w:szCs w:val="24"/>
              </w:rPr>
              <w:t>Student assessment timetable</w:t>
            </w:r>
            <w:r w:rsidRPr="00545C25" w:rsidR="00B41F31">
              <w:rPr>
                <w:rFonts w:cstheme="minorHAnsi"/>
                <w:sz w:val="24"/>
                <w:szCs w:val="24"/>
              </w:rPr>
              <w:t xml:space="preserve"> (with </w:t>
            </w:r>
            <w:r w:rsidRPr="00545C25" w:rsidR="00B41F31">
              <w:rPr>
                <w:rFonts w:cstheme="minorHAnsi"/>
                <w:b/>
                <w:sz w:val="24"/>
                <w:szCs w:val="24"/>
              </w:rPr>
              <w:t>changes highlighted</w:t>
            </w:r>
            <w:r w:rsidRPr="00545C25" w:rsidR="00D9195C">
              <w:rPr>
                <w:rFonts w:cstheme="minorHAnsi"/>
                <w:sz w:val="24"/>
                <w:szCs w:val="24"/>
              </w:rPr>
              <w:t xml:space="preserve"> in the supporting information</w:t>
            </w:r>
            <w:r w:rsidRPr="00545C25" w:rsidR="00B41F31">
              <w:rPr>
                <w:rFonts w:cstheme="minorHAnsi"/>
                <w:sz w:val="24"/>
                <w:szCs w:val="24"/>
              </w:rPr>
              <w:t>)</w:t>
            </w:r>
          </w:p>
        </w:tc>
        <w:tc>
          <w:tcPr>
            <w:tcW w:w="567" w:type="dxa"/>
          </w:tcPr>
          <w:p w:rsidRPr="00545C25" w:rsidR="00C67AF6" w:rsidP="00846CEC" w:rsidRDefault="00C67AF6">
            <w:pPr>
              <w:rPr>
                <w:rFonts w:cstheme="minorHAnsi"/>
                <w:sz w:val="24"/>
                <w:szCs w:val="24"/>
              </w:rPr>
            </w:pPr>
          </w:p>
        </w:tc>
        <w:tc>
          <w:tcPr>
            <w:tcW w:w="2976" w:type="dxa"/>
          </w:tcPr>
          <w:p w:rsidRPr="00545C25" w:rsidR="00A5194B" w:rsidP="00A5194B" w:rsidRDefault="00A5194B">
            <w:pPr>
              <w:pStyle w:val="ListParagraph"/>
              <w:numPr>
                <w:ilvl w:val="0"/>
                <w:numId w:val="15"/>
              </w:numPr>
              <w:rPr>
                <w:rFonts w:cstheme="minorHAnsi"/>
                <w:sz w:val="24"/>
                <w:szCs w:val="24"/>
              </w:rPr>
            </w:pPr>
            <w:r w:rsidRPr="00545C25">
              <w:rPr>
                <w:rFonts w:cstheme="minorHAnsi"/>
                <w:sz w:val="24"/>
                <w:szCs w:val="24"/>
              </w:rPr>
              <w:t>Supporting info</w:t>
            </w:r>
          </w:p>
          <w:p w:rsidRPr="00545C25" w:rsidR="00C67AF6" w:rsidP="00A5194B" w:rsidRDefault="00F86CE8">
            <w:pPr>
              <w:pStyle w:val="ListParagraph"/>
              <w:numPr>
                <w:ilvl w:val="0"/>
                <w:numId w:val="15"/>
              </w:numPr>
              <w:rPr>
                <w:rFonts w:cstheme="minorHAnsi"/>
                <w:sz w:val="24"/>
                <w:szCs w:val="24"/>
              </w:rPr>
            </w:pPr>
            <w:r w:rsidRPr="00545C25">
              <w:rPr>
                <w:rFonts w:cstheme="minorHAnsi"/>
                <w:sz w:val="24"/>
                <w:szCs w:val="24"/>
              </w:rPr>
              <w:t>Handbook</w:t>
            </w:r>
          </w:p>
        </w:tc>
      </w:tr>
      <w:tr w:rsidRPr="00545C25" w:rsidR="00C67AF6" w:rsidTr="006D46F7">
        <w:tc>
          <w:tcPr>
            <w:tcW w:w="6663" w:type="dxa"/>
          </w:tcPr>
          <w:p w:rsidRPr="00545C25" w:rsidR="00C67AF6" w:rsidP="00846CEC" w:rsidRDefault="00C67AF6">
            <w:pPr>
              <w:rPr>
                <w:rFonts w:eastAsia="Times New Roman" w:cstheme="minorHAnsi"/>
                <w:sz w:val="24"/>
                <w:szCs w:val="24"/>
                <w:lang w:eastAsia="x-none"/>
              </w:rPr>
            </w:pPr>
            <w:r w:rsidRPr="00545C25">
              <w:rPr>
                <w:rFonts w:cstheme="minorHAnsi"/>
                <w:sz w:val="24"/>
                <w:szCs w:val="24"/>
              </w:rPr>
              <w:t>Assessment matrix mapping modules to programme learning outcomes</w:t>
            </w:r>
          </w:p>
        </w:tc>
        <w:tc>
          <w:tcPr>
            <w:tcW w:w="567" w:type="dxa"/>
          </w:tcPr>
          <w:p w:rsidRPr="00545C25" w:rsidR="00C67AF6" w:rsidP="00846CEC" w:rsidRDefault="00C67AF6">
            <w:pPr>
              <w:rPr>
                <w:rFonts w:cstheme="minorHAnsi"/>
                <w:sz w:val="24"/>
                <w:szCs w:val="24"/>
              </w:rPr>
            </w:pPr>
          </w:p>
        </w:tc>
        <w:tc>
          <w:tcPr>
            <w:tcW w:w="2976" w:type="dxa"/>
          </w:tcPr>
          <w:p w:rsidRPr="00545C25" w:rsidR="00C67AF6" w:rsidP="00846CEC" w:rsidRDefault="00F86CE8">
            <w:pPr>
              <w:rPr>
                <w:rFonts w:cstheme="minorHAnsi"/>
                <w:sz w:val="24"/>
                <w:szCs w:val="24"/>
              </w:rPr>
            </w:pPr>
            <w:r w:rsidRPr="00545C25">
              <w:rPr>
                <w:rFonts w:cstheme="minorHAnsi"/>
                <w:sz w:val="24"/>
                <w:szCs w:val="24"/>
              </w:rPr>
              <w:t>Supporting info</w:t>
            </w:r>
          </w:p>
        </w:tc>
      </w:tr>
      <w:tr w:rsidRPr="00545C25" w:rsidR="00AA7692" w:rsidTr="006D46F7">
        <w:tc>
          <w:tcPr>
            <w:tcW w:w="6663" w:type="dxa"/>
          </w:tcPr>
          <w:p w:rsidRPr="00545C25" w:rsidR="00AA7692" w:rsidP="00846CEC" w:rsidRDefault="00AA7692">
            <w:pPr>
              <w:rPr>
                <w:rFonts w:cstheme="minorHAnsi"/>
                <w:sz w:val="24"/>
                <w:szCs w:val="24"/>
              </w:rPr>
            </w:pPr>
            <w:r w:rsidRPr="00545C25">
              <w:rPr>
                <w:rFonts w:cstheme="minorHAnsi"/>
                <w:sz w:val="24"/>
                <w:szCs w:val="24"/>
              </w:rPr>
              <w:t>Commentary on the teaching, learning and assessment strategy (in light of the proposed changes to the programme)</w:t>
            </w:r>
          </w:p>
        </w:tc>
        <w:tc>
          <w:tcPr>
            <w:tcW w:w="567" w:type="dxa"/>
          </w:tcPr>
          <w:p w:rsidRPr="00545C25" w:rsidR="00AA7692" w:rsidP="00846CEC" w:rsidRDefault="00AA7692">
            <w:pPr>
              <w:rPr>
                <w:rFonts w:cstheme="minorHAnsi"/>
                <w:sz w:val="24"/>
                <w:szCs w:val="24"/>
              </w:rPr>
            </w:pPr>
          </w:p>
        </w:tc>
        <w:tc>
          <w:tcPr>
            <w:tcW w:w="2976" w:type="dxa"/>
          </w:tcPr>
          <w:p w:rsidRPr="00545C25" w:rsidR="00AA7692" w:rsidP="00846CEC" w:rsidRDefault="005212E7">
            <w:pPr>
              <w:rPr>
                <w:rFonts w:cstheme="minorHAnsi"/>
                <w:sz w:val="24"/>
                <w:szCs w:val="24"/>
              </w:rPr>
            </w:pPr>
            <w:r w:rsidRPr="00545C25">
              <w:rPr>
                <w:rFonts w:cstheme="minorHAnsi"/>
                <w:sz w:val="24"/>
                <w:szCs w:val="24"/>
              </w:rPr>
              <w:t>Supporting info</w:t>
            </w:r>
          </w:p>
        </w:tc>
      </w:tr>
      <w:tr w:rsidRPr="00545C25" w:rsidR="00C67AF6" w:rsidTr="006D46F7">
        <w:tc>
          <w:tcPr>
            <w:tcW w:w="6663" w:type="dxa"/>
          </w:tcPr>
          <w:p w:rsidRPr="00545C25" w:rsidR="00C67AF6" w:rsidP="0001341B" w:rsidRDefault="005A122D">
            <w:pPr>
              <w:rPr>
                <w:rFonts w:eastAsia="Times New Roman" w:cstheme="minorHAnsi"/>
                <w:sz w:val="24"/>
                <w:szCs w:val="24"/>
                <w:lang w:eastAsia="x-none"/>
              </w:rPr>
            </w:pPr>
            <w:r w:rsidRPr="00545C25">
              <w:rPr>
                <w:rFonts w:cstheme="minorHAnsi"/>
                <w:sz w:val="24"/>
                <w:szCs w:val="24"/>
              </w:rPr>
              <w:t>Commentary on</w:t>
            </w:r>
            <w:r w:rsidRPr="00545C25" w:rsidR="00C67AF6">
              <w:rPr>
                <w:rFonts w:cstheme="minorHAnsi"/>
                <w:sz w:val="24"/>
                <w:szCs w:val="24"/>
              </w:rPr>
              <w:t xml:space="preserve"> external consultation</w:t>
            </w:r>
            <w:r w:rsidRPr="00545C25" w:rsidR="0001341B">
              <w:rPr>
                <w:rFonts w:cstheme="minorHAnsi"/>
                <w:sz w:val="24"/>
                <w:szCs w:val="24"/>
              </w:rPr>
              <w:t xml:space="preserve"> (analysis</w:t>
            </w:r>
            <w:r w:rsidRPr="00545C25" w:rsidR="00FB3483">
              <w:rPr>
                <w:rFonts w:cstheme="minorHAnsi"/>
                <w:sz w:val="24"/>
                <w:szCs w:val="24"/>
              </w:rPr>
              <w:t xml:space="preserve"> of ex ex report findings</w:t>
            </w:r>
            <w:r w:rsidRPr="00545C25" w:rsidR="00236E49">
              <w:rPr>
                <w:rFonts w:cstheme="minorHAnsi"/>
                <w:sz w:val="24"/>
                <w:szCs w:val="24"/>
              </w:rPr>
              <w:t>, industry/sector research, inter-faculty consultation)</w:t>
            </w:r>
          </w:p>
        </w:tc>
        <w:tc>
          <w:tcPr>
            <w:tcW w:w="567" w:type="dxa"/>
          </w:tcPr>
          <w:p w:rsidRPr="00545C25" w:rsidR="00C67AF6" w:rsidP="00846CEC" w:rsidRDefault="00C67AF6">
            <w:pPr>
              <w:rPr>
                <w:rFonts w:cstheme="minorHAnsi"/>
                <w:sz w:val="24"/>
                <w:szCs w:val="24"/>
              </w:rPr>
            </w:pPr>
          </w:p>
        </w:tc>
        <w:tc>
          <w:tcPr>
            <w:tcW w:w="2976" w:type="dxa"/>
          </w:tcPr>
          <w:p w:rsidRPr="00545C25" w:rsidR="00C67AF6" w:rsidP="00846CEC" w:rsidRDefault="00F86CE8">
            <w:pPr>
              <w:rPr>
                <w:rFonts w:cstheme="minorHAnsi"/>
                <w:sz w:val="24"/>
                <w:szCs w:val="24"/>
              </w:rPr>
            </w:pPr>
            <w:r w:rsidRPr="00545C25">
              <w:rPr>
                <w:rFonts w:cstheme="minorHAnsi"/>
                <w:sz w:val="24"/>
                <w:szCs w:val="24"/>
              </w:rPr>
              <w:t>Supporting info</w:t>
            </w:r>
          </w:p>
        </w:tc>
      </w:tr>
      <w:tr w:rsidRPr="00545C25" w:rsidR="00C67AF6" w:rsidTr="006D46F7">
        <w:tc>
          <w:tcPr>
            <w:tcW w:w="6663" w:type="dxa"/>
          </w:tcPr>
          <w:p w:rsidRPr="00545C25" w:rsidR="006D0FB8" w:rsidP="009419D0" w:rsidRDefault="00062B60">
            <w:pPr>
              <w:rPr>
                <w:rFonts w:cstheme="minorHAnsi"/>
                <w:sz w:val="24"/>
                <w:szCs w:val="24"/>
              </w:rPr>
            </w:pPr>
            <w:r w:rsidRPr="00545C25">
              <w:rPr>
                <w:rFonts w:cstheme="minorHAnsi"/>
                <w:sz w:val="24"/>
                <w:szCs w:val="24"/>
              </w:rPr>
              <w:t>Commentary on</w:t>
            </w:r>
            <w:r w:rsidRPr="00545C25" w:rsidR="00C67AF6">
              <w:rPr>
                <w:rFonts w:cstheme="minorHAnsi"/>
                <w:sz w:val="24"/>
                <w:szCs w:val="24"/>
              </w:rPr>
              <w:t xml:space="preserve"> internationalism</w:t>
            </w:r>
            <w:r w:rsidRPr="00545C25" w:rsidR="00EE1E16">
              <w:rPr>
                <w:rFonts w:cstheme="minorHAnsi"/>
                <w:sz w:val="24"/>
                <w:szCs w:val="24"/>
              </w:rPr>
              <w:t>/#DMUGlobal</w:t>
            </w:r>
            <w:r w:rsidRPr="00545C25">
              <w:rPr>
                <w:rFonts w:cstheme="minorHAnsi"/>
                <w:sz w:val="24"/>
                <w:szCs w:val="24"/>
              </w:rPr>
              <w:t xml:space="preserve"> and Universal Design for Learning</w:t>
            </w:r>
          </w:p>
          <w:p w:rsidRPr="00545C25" w:rsidR="006D0FB8" w:rsidP="009419D0" w:rsidRDefault="006D0FB8">
            <w:pPr>
              <w:rPr>
                <w:rFonts w:cstheme="minorHAnsi"/>
                <w:sz w:val="24"/>
                <w:szCs w:val="24"/>
              </w:rPr>
            </w:pPr>
          </w:p>
          <w:p w:rsidRPr="00545C25" w:rsidR="00C67AF6" w:rsidP="009419D0" w:rsidRDefault="00C67AF6">
            <w:pPr>
              <w:rPr>
                <w:rFonts w:cstheme="minorHAnsi"/>
                <w:sz w:val="24"/>
                <w:szCs w:val="24"/>
              </w:rPr>
            </w:pPr>
          </w:p>
        </w:tc>
        <w:tc>
          <w:tcPr>
            <w:tcW w:w="567" w:type="dxa"/>
          </w:tcPr>
          <w:p w:rsidRPr="00545C25" w:rsidR="00C67AF6" w:rsidP="00846CEC" w:rsidRDefault="00C67AF6">
            <w:pPr>
              <w:rPr>
                <w:rFonts w:cstheme="minorHAnsi"/>
                <w:sz w:val="24"/>
                <w:szCs w:val="24"/>
              </w:rPr>
            </w:pPr>
          </w:p>
        </w:tc>
        <w:tc>
          <w:tcPr>
            <w:tcW w:w="2976" w:type="dxa"/>
          </w:tcPr>
          <w:p w:rsidRPr="00545C25" w:rsidR="00C67AF6" w:rsidP="002A6D0B" w:rsidRDefault="002A6D0B">
            <w:pPr>
              <w:pStyle w:val="ListParagraph"/>
              <w:numPr>
                <w:ilvl w:val="0"/>
                <w:numId w:val="10"/>
              </w:numPr>
              <w:rPr>
                <w:rFonts w:cstheme="minorHAnsi"/>
                <w:sz w:val="24"/>
                <w:szCs w:val="24"/>
              </w:rPr>
            </w:pPr>
            <w:r w:rsidRPr="00545C25">
              <w:rPr>
                <w:rFonts w:cstheme="minorHAnsi"/>
                <w:sz w:val="24"/>
                <w:szCs w:val="24"/>
              </w:rPr>
              <w:t>Specifications</w:t>
            </w:r>
          </w:p>
          <w:p w:rsidRPr="00545C25" w:rsidR="002A6D0B" w:rsidP="002A6D0B" w:rsidRDefault="002A6D0B">
            <w:pPr>
              <w:pStyle w:val="ListParagraph"/>
              <w:numPr>
                <w:ilvl w:val="0"/>
                <w:numId w:val="10"/>
              </w:numPr>
              <w:rPr>
                <w:rFonts w:cstheme="minorHAnsi"/>
                <w:sz w:val="24"/>
                <w:szCs w:val="24"/>
              </w:rPr>
            </w:pPr>
            <w:r w:rsidRPr="00545C25">
              <w:rPr>
                <w:rFonts w:cstheme="minorHAnsi"/>
                <w:sz w:val="24"/>
                <w:szCs w:val="24"/>
              </w:rPr>
              <w:t>Handbook</w:t>
            </w:r>
          </w:p>
          <w:p w:rsidRPr="00545C25" w:rsidR="002A6D0B" w:rsidP="002A6D0B" w:rsidRDefault="002A6D0B">
            <w:pPr>
              <w:pStyle w:val="ListParagraph"/>
              <w:numPr>
                <w:ilvl w:val="0"/>
                <w:numId w:val="10"/>
              </w:numPr>
              <w:rPr>
                <w:rFonts w:cstheme="minorHAnsi"/>
                <w:sz w:val="24"/>
                <w:szCs w:val="24"/>
              </w:rPr>
            </w:pPr>
            <w:r w:rsidRPr="00545C25">
              <w:rPr>
                <w:rFonts w:cstheme="minorHAnsi"/>
                <w:sz w:val="24"/>
                <w:szCs w:val="24"/>
              </w:rPr>
              <w:t>Supporting info (summary of the above)</w:t>
            </w:r>
          </w:p>
        </w:tc>
      </w:tr>
    </w:tbl>
    <w:p w:rsidRPr="00545C25" w:rsidR="007837CD" w:rsidRDefault="007837CD">
      <w:pPr>
        <w:rPr>
          <w:rFonts w:cstheme="minorHAnsi"/>
          <w:sz w:val="24"/>
          <w:szCs w:val="24"/>
        </w:rPr>
      </w:pPr>
      <w:r w:rsidRPr="00545C25">
        <w:rPr>
          <w:rFonts w:cstheme="minorHAnsi"/>
          <w:sz w:val="24"/>
          <w:szCs w:val="24"/>
        </w:rPr>
        <w:br w:type="page"/>
      </w:r>
    </w:p>
    <w:tbl>
      <w:tblPr>
        <w:tblStyle w:val="TableGrid"/>
        <w:tblW w:w="10206" w:type="dxa"/>
        <w:tblInd w:w="108" w:type="dxa"/>
        <w:tblLook w:val="04A0" w:firstRow="1" w:lastRow="0" w:firstColumn="1" w:lastColumn="0" w:noHBand="0" w:noVBand="1"/>
      </w:tblPr>
      <w:tblGrid>
        <w:gridCol w:w="6663"/>
        <w:gridCol w:w="567"/>
        <w:gridCol w:w="2976"/>
      </w:tblGrid>
      <w:tr w:rsidRPr="00545C25" w:rsidR="00C67AF6" w:rsidTr="006D46F7">
        <w:tc>
          <w:tcPr>
            <w:tcW w:w="6663" w:type="dxa"/>
          </w:tcPr>
          <w:p w:rsidRPr="00545C25" w:rsidR="00C67AF6" w:rsidP="001C3F87" w:rsidRDefault="00C67AF6">
            <w:pPr>
              <w:rPr>
                <w:rFonts w:cstheme="minorHAnsi"/>
                <w:sz w:val="24"/>
                <w:szCs w:val="24"/>
              </w:rPr>
            </w:pPr>
            <w:r w:rsidRPr="00545C25">
              <w:rPr>
                <w:rFonts w:cstheme="minorHAnsi"/>
                <w:sz w:val="24"/>
                <w:szCs w:val="24"/>
              </w:rPr>
              <w:lastRenderedPageBreak/>
              <w:t>Adherence to professional, statutory and regulatory bodies (PSRB) – if applicable</w:t>
            </w:r>
          </w:p>
        </w:tc>
        <w:tc>
          <w:tcPr>
            <w:tcW w:w="567" w:type="dxa"/>
          </w:tcPr>
          <w:p w:rsidRPr="00545C25" w:rsidR="00C67AF6" w:rsidP="00846CEC" w:rsidRDefault="00C67AF6">
            <w:pPr>
              <w:rPr>
                <w:rFonts w:cstheme="minorHAnsi"/>
                <w:sz w:val="24"/>
                <w:szCs w:val="24"/>
              </w:rPr>
            </w:pPr>
          </w:p>
        </w:tc>
        <w:tc>
          <w:tcPr>
            <w:tcW w:w="2976" w:type="dxa"/>
          </w:tcPr>
          <w:p w:rsidRPr="00545C25" w:rsidR="002A6D0B" w:rsidP="000B3B08" w:rsidRDefault="002A6D0B">
            <w:pPr>
              <w:pStyle w:val="ListParagraph"/>
              <w:numPr>
                <w:ilvl w:val="0"/>
                <w:numId w:val="10"/>
              </w:numPr>
              <w:rPr>
                <w:rFonts w:cstheme="minorHAnsi"/>
                <w:sz w:val="24"/>
                <w:szCs w:val="24"/>
              </w:rPr>
            </w:pPr>
            <w:r w:rsidRPr="00545C25">
              <w:rPr>
                <w:rFonts w:cstheme="minorHAnsi"/>
                <w:sz w:val="24"/>
                <w:szCs w:val="24"/>
              </w:rPr>
              <w:t>Specification</w:t>
            </w:r>
            <w:r w:rsidRPr="00545C25" w:rsidR="005212E7">
              <w:rPr>
                <w:rFonts w:cstheme="minorHAnsi"/>
                <w:sz w:val="24"/>
                <w:szCs w:val="24"/>
              </w:rPr>
              <w:t xml:space="preserve"> booklet – with new modules </w:t>
            </w:r>
            <w:r w:rsidR="00BE38A6">
              <w:rPr>
                <w:rFonts w:cstheme="minorHAnsi"/>
                <w:sz w:val="24"/>
                <w:szCs w:val="24"/>
              </w:rPr>
              <w:t>and changes to documents shown in Track Changes</w:t>
            </w:r>
          </w:p>
          <w:p w:rsidR="00C67AF6" w:rsidP="000B3B08" w:rsidRDefault="002A6D0B">
            <w:pPr>
              <w:pStyle w:val="ListParagraph"/>
              <w:numPr>
                <w:ilvl w:val="0"/>
                <w:numId w:val="10"/>
              </w:numPr>
              <w:rPr>
                <w:rFonts w:cstheme="minorHAnsi"/>
                <w:sz w:val="24"/>
                <w:szCs w:val="24"/>
              </w:rPr>
            </w:pPr>
            <w:r w:rsidRPr="00545C25">
              <w:rPr>
                <w:rFonts w:cstheme="minorHAnsi"/>
                <w:sz w:val="24"/>
                <w:szCs w:val="24"/>
              </w:rPr>
              <w:t>Handbook</w:t>
            </w:r>
          </w:p>
          <w:p w:rsidRPr="00545C25" w:rsidR="00BE38A6" w:rsidP="000B3B08" w:rsidRDefault="00BE38A6">
            <w:pPr>
              <w:pStyle w:val="ListParagraph"/>
              <w:numPr>
                <w:ilvl w:val="0"/>
                <w:numId w:val="10"/>
              </w:numPr>
              <w:rPr>
                <w:rFonts w:cstheme="minorHAnsi"/>
                <w:sz w:val="24"/>
                <w:szCs w:val="24"/>
              </w:rPr>
            </w:pPr>
            <w:r>
              <w:rPr>
                <w:rFonts w:cstheme="minorHAnsi"/>
                <w:sz w:val="24"/>
                <w:szCs w:val="24"/>
              </w:rPr>
              <w:t>Supporting info (if required)</w:t>
            </w:r>
          </w:p>
        </w:tc>
      </w:tr>
      <w:tr w:rsidRPr="00545C25" w:rsidR="00C67AF6" w:rsidTr="006D46F7">
        <w:tc>
          <w:tcPr>
            <w:tcW w:w="6663" w:type="dxa"/>
            <w:shd w:val="clear" w:color="auto" w:fill="auto"/>
          </w:tcPr>
          <w:p w:rsidRPr="00545C25" w:rsidR="00C67AF6" w:rsidP="001C3F87" w:rsidRDefault="00C67AF6">
            <w:pPr>
              <w:rPr>
                <w:rFonts w:cstheme="minorHAnsi"/>
                <w:sz w:val="24"/>
                <w:szCs w:val="24"/>
              </w:rPr>
            </w:pPr>
            <w:r w:rsidRPr="00545C25">
              <w:rPr>
                <w:rFonts w:cstheme="minorHAnsi"/>
                <w:sz w:val="24"/>
                <w:szCs w:val="24"/>
              </w:rPr>
              <w:t>Programme specific regulations – if applicable</w:t>
            </w:r>
          </w:p>
        </w:tc>
        <w:tc>
          <w:tcPr>
            <w:tcW w:w="567" w:type="dxa"/>
            <w:shd w:val="clear" w:color="auto" w:fill="auto"/>
          </w:tcPr>
          <w:p w:rsidRPr="00545C25" w:rsidR="00C67AF6" w:rsidP="00846CEC" w:rsidRDefault="00C67AF6">
            <w:pPr>
              <w:rPr>
                <w:rFonts w:cstheme="minorHAnsi"/>
                <w:sz w:val="24"/>
                <w:szCs w:val="24"/>
              </w:rPr>
            </w:pPr>
          </w:p>
        </w:tc>
        <w:tc>
          <w:tcPr>
            <w:tcW w:w="2976" w:type="dxa"/>
          </w:tcPr>
          <w:p w:rsidRPr="00545C25" w:rsidR="00712402" w:rsidP="000B3B08" w:rsidRDefault="005F62EB">
            <w:pPr>
              <w:pStyle w:val="ListParagraph"/>
              <w:numPr>
                <w:ilvl w:val="0"/>
                <w:numId w:val="10"/>
              </w:numPr>
              <w:rPr>
                <w:rFonts w:cstheme="minorHAnsi"/>
                <w:sz w:val="24"/>
                <w:szCs w:val="24"/>
              </w:rPr>
            </w:pPr>
            <w:r>
              <w:rPr>
                <w:rFonts w:cstheme="minorHAnsi"/>
                <w:sz w:val="24"/>
                <w:szCs w:val="24"/>
              </w:rPr>
              <w:t>Specification booklet</w:t>
            </w:r>
          </w:p>
          <w:p w:rsidRPr="00545C25" w:rsidR="00C67AF6" w:rsidP="000B3B08" w:rsidRDefault="00712402">
            <w:pPr>
              <w:pStyle w:val="ListParagraph"/>
              <w:numPr>
                <w:ilvl w:val="0"/>
                <w:numId w:val="10"/>
              </w:numPr>
              <w:rPr>
                <w:rFonts w:cstheme="minorHAnsi"/>
                <w:sz w:val="24"/>
                <w:szCs w:val="24"/>
              </w:rPr>
            </w:pPr>
            <w:r w:rsidRPr="00545C25">
              <w:rPr>
                <w:rFonts w:cstheme="minorHAnsi"/>
                <w:sz w:val="24"/>
                <w:szCs w:val="24"/>
              </w:rPr>
              <w:t>Handbook</w:t>
            </w:r>
            <w:r w:rsidRPr="00545C25" w:rsidR="00496BDE">
              <w:rPr>
                <w:rFonts w:cstheme="minorHAnsi"/>
                <w:sz w:val="24"/>
                <w:szCs w:val="24"/>
              </w:rPr>
              <w:t xml:space="preserve"> (summarise)</w:t>
            </w:r>
          </w:p>
        </w:tc>
      </w:tr>
      <w:tr w:rsidRPr="00545C25" w:rsidR="00C67AF6" w:rsidTr="006D46F7">
        <w:tc>
          <w:tcPr>
            <w:tcW w:w="6663" w:type="dxa"/>
            <w:shd w:val="clear" w:color="auto" w:fill="auto"/>
          </w:tcPr>
          <w:p w:rsidRPr="00545C25" w:rsidR="00C67AF6" w:rsidP="0019043A" w:rsidRDefault="00C67AF6">
            <w:pPr>
              <w:rPr>
                <w:rFonts w:cstheme="minorHAnsi"/>
                <w:sz w:val="24"/>
                <w:szCs w:val="24"/>
              </w:rPr>
            </w:pPr>
            <w:r w:rsidRPr="00545C25">
              <w:rPr>
                <w:rFonts w:cstheme="minorHAnsi"/>
                <w:sz w:val="24"/>
                <w:szCs w:val="24"/>
              </w:rPr>
              <w:t>Consideration of student transitions</w:t>
            </w:r>
          </w:p>
        </w:tc>
        <w:tc>
          <w:tcPr>
            <w:tcW w:w="567" w:type="dxa"/>
            <w:shd w:val="clear" w:color="auto" w:fill="auto"/>
          </w:tcPr>
          <w:p w:rsidRPr="00545C25" w:rsidR="00C67AF6" w:rsidP="00846CEC" w:rsidRDefault="00C67AF6">
            <w:pPr>
              <w:rPr>
                <w:rFonts w:cstheme="minorHAnsi"/>
                <w:sz w:val="24"/>
                <w:szCs w:val="24"/>
              </w:rPr>
            </w:pPr>
          </w:p>
        </w:tc>
        <w:tc>
          <w:tcPr>
            <w:tcW w:w="2976" w:type="dxa"/>
          </w:tcPr>
          <w:p w:rsidRPr="000E087B" w:rsidR="000E087B" w:rsidP="000E087B" w:rsidRDefault="000E087B">
            <w:pPr>
              <w:pStyle w:val="ListParagraph"/>
              <w:numPr>
                <w:ilvl w:val="0"/>
                <w:numId w:val="19"/>
              </w:numPr>
              <w:rPr>
                <w:rFonts w:cstheme="minorHAnsi"/>
                <w:sz w:val="24"/>
                <w:szCs w:val="24"/>
              </w:rPr>
            </w:pPr>
            <w:r w:rsidRPr="000E087B">
              <w:rPr>
                <w:rFonts w:cstheme="minorHAnsi"/>
                <w:sz w:val="24"/>
                <w:szCs w:val="24"/>
              </w:rPr>
              <w:t>S</w:t>
            </w:r>
            <w:r w:rsidR="00293A62">
              <w:rPr>
                <w:rFonts w:cstheme="minorHAnsi"/>
                <w:sz w:val="24"/>
                <w:szCs w:val="24"/>
              </w:rPr>
              <w:t>upporting info</w:t>
            </w:r>
          </w:p>
          <w:p w:rsidRPr="000E087B" w:rsidR="00C67AF6" w:rsidP="000E087B" w:rsidRDefault="000E087B">
            <w:pPr>
              <w:pStyle w:val="ListParagraph"/>
              <w:numPr>
                <w:ilvl w:val="0"/>
                <w:numId w:val="19"/>
              </w:numPr>
              <w:rPr>
                <w:rFonts w:cstheme="minorHAnsi"/>
                <w:sz w:val="24"/>
                <w:szCs w:val="24"/>
              </w:rPr>
            </w:pPr>
            <w:r w:rsidRPr="000E087B">
              <w:rPr>
                <w:rFonts w:cstheme="minorHAnsi"/>
                <w:sz w:val="24"/>
                <w:szCs w:val="24"/>
              </w:rPr>
              <w:t>Handbook</w:t>
            </w:r>
            <w:r w:rsidRPr="000E087B">
              <w:rPr>
                <w:rFonts w:cstheme="minorHAnsi"/>
                <w:sz w:val="24"/>
                <w:szCs w:val="24"/>
              </w:rPr>
              <w:t xml:space="preserve"> </w:t>
            </w:r>
          </w:p>
        </w:tc>
      </w:tr>
      <w:tr w:rsidRPr="00545C25" w:rsidR="00844227" w:rsidTr="006D46F7">
        <w:tc>
          <w:tcPr>
            <w:tcW w:w="6663" w:type="dxa"/>
          </w:tcPr>
          <w:p w:rsidRPr="0099771D" w:rsidR="00844227" w:rsidP="00844227" w:rsidRDefault="00844227">
            <w:pPr>
              <w:rPr>
                <w:rFonts w:cstheme="minorHAnsi"/>
                <w:sz w:val="24"/>
                <w:szCs w:val="24"/>
              </w:rPr>
            </w:pPr>
            <w:r w:rsidRPr="0099771D">
              <w:rPr>
                <w:rFonts w:cstheme="minorHAnsi"/>
                <w:sz w:val="24"/>
                <w:szCs w:val="24"/>
              </w:rPr>
              <w:t>Progression opportunities and employability</w:t>
            </w:r>
          </w:p>
        </w:tc>
        <w:tc>
          <w:tcPr>
            <w:tcW w:w="567" w:type="dxa"/>
          </w:tcPr>
          <w:p w:rsidRPr="0099771D" w:rsidR="00844227" w:rsidP="00844227" w:rsidRDefault="00844227">
            <w:pPr>
              <w:rPr>
                <w:rFonts w:cstheme="minorHAnsi"/>
                <w:sz w:val="24"/>
                <w:szCs w:val="24"/>
              </w:rPr>
            </w:pPr>
          </w:p>
        </w:tc>
        <w:tc>
          <w:tcPr>
            <w:tcW w:w="2976" w:type="dxa"/>
          </w:tcPr>
          <w:p w:rsidRPr="0099771D" w:rsidR="00844227" w:rsidP="00844227" w:rsidRDefault="00844227">
            <w:pPr>
              <w:pStyle w:val="ListParagraph"/>
              <w:numPr>
                <w:ilvl w:val="0"/>
                <w:numId w:val="19"/>
              </w:numPr>
              <w:rPr>
                <w:rFonts w:cstheme="minorHAnsi"/>
                <w:sz w:val="24"/>
                <w:szCs w:val="24"/>
              </w:rPr>
            </w:pPr>
            <w:r w:rsidRPr="0099771D">
              <w:rPr>
                <w:rFonts w:cstheme="minorHAnsi"/>
                <w:sz w:val="24"/>
                <w:szCs w:val="24"/>
              </w:rPr>
              <w:t>Supporting info</w:t>
            </w:r>
          </w:p>
          <w:p w:rsidRPr="0099771D" w:rsidR="00844227" w:rsidP="00844227" w:rsidRDefault="00844227">
            <w:pPr>
              <w:pStyle w:val="ListParagraph"/>
              <w:numPr>
                <w:ilvl w:val="0"/>
                <w:numId w:val="19"/>
              </w:numPr>
              <w:rPr>
                <w:rFonts w:cstheme="minorHAnsi"/>
                <w:sz w:val="24"/>
                <w:szCs w:val="24"/>
              </w:rPr>
            </w:pPr>
            <w:r w:rsidRPr="0099771D">
              <w:rPr>
                <w:rFonts w:cstheme="minorHAnsi"/>
                <w:sz w:val="24"/>
                <w:szCs w:val="24"/>
              </w:rPr>
              <w:t xml:space="preserve">Handbook </w:t>
            </w:r>
          </w:p>
        </w:tc>
      </w:tr>
      <w:tr w:rsidRPr="00545C25" w:rsidR="0099771D" w:rsidTr="006D46F7">
        <w:tc>
          <w:tcPr>
            <w:tcW w:w="6663" w:type="dxa"/>
          </w:tcPr>
          <w:p w:rsidRPr="0099771D" w:rsidR="0099771D" w:rsidP="0099771D" w:rsidRDefault="0099771D">
            <w:pPr>
              <w:rPr>
                <w:sz w:val="24"/>
                <w:szCs w:val="24"/>
              </w:rPr>
            </w:pPr>
            <w:r w:rsidRPr="0099771D">
              <w:rPr>
                <w:sz w:val="24"/>
                <w:szCs w:val="24"/>
              </w:rPr>
              <w:t>Commentary on student consultation (how will this impact existing students?)</w:t>
            </w:r>
          </w:p>
        </w:tc>
        <w:tc>
          <w:tcPr>
            <w:tcW w:w="567" w:type="dxa"/>
          </w:tcPr>
          <w:p w:rsidRPr="0099771D" w:rsidR="0099771D" w:rsidP="0099771D" w:rsidRDefault="0099771D">
            <w:pPr>
              <w:rPr>
                <w:sz w:val="24"/>
                <w:szCs w:val="24"/>
              </w:rPr>
            </w:pPr>
          </w:p>
        </w:tc>
        <w:tc>
          <w:tcPr>
            <w:tcW w:w="2976" w:type="dxa"/>
          </w:tcPr>
          <w:p w:rsidRPr="0099771D" w:rsidR="0099771D" w:rsidP="0099771D" w:rsidRDefault="0099771D">
            <w:pPr>
              <w:rPr>
                <w:sz w:val="24"/>
                <w:szCs w:val="24"/>
              </w:rPr>
            </w:pPr>
            <w:r w:rsidRPr="0099771D">
              <w:rPr>
                <w:sz w:val="24"/>
                <w:szCs w:val="24"/>
              </w:rPr>
              <w:t>Supporting info</w:t>
            </w:r>
          </w:p>
        </w:tc>
      </w:tr>
      <w:tr w:rsidRPr="00545C25" w:rsidR="00C67AF6" w:rsidTr="006D46F7">
        <w:tc>
          <w:tcPr>
            <w:tcW w:w="6663" w:type="dxa"/>
            <w:tcBorders>
              <w:bottom w:val="single" w:color="auto" w:sz="4" w:space="0"/>
            </w:tcBorders>
          </w:tcPr>
          <w:p w:rsidRPr="0099771D" w:rsidR="00C67AF6" w:rsidP="00A3593E" w:rsidRDefault="002D03D4">
            <w:pPr>
              <w:rPr>
                <w:rFonts w:cstheme="minorHAnsi"/>
                <w:sz w:val="24"/>
                <w:szCs w:val="24"/>
              </w:rPr>
            </w:pPr>
            <w:r w:rsidRPr="0099771D">
              <w:rPr>
                <w:rFonts w:cstheme="minorHAnsi"/>
                <w:sz w:val="24"/>
                <w:szCs w:val="24"/>
              </w:rPr>
              <w:t>R</w:t>
            </w:r>
            <w:r w:rsidRPr="0099771D" w:rsidR="00C67AF6">
              <w:rPr>
                <w:rFonts w:cstheme="minorHAnsi"/>
                <w:sz w:val="24"/>
                <w:szCs w:val="24"/>
              </w:rPr>
              <w:t xml:space="preserve">esource </w:t>
            </w:r>
            <w:r w:rsidRPr="0099771D">
              <w:rPr>
                <w:rFonts w:cstheme="minorHAnsi"/>
                <w:sz w:val="24"/>
                <w:szCs w:val="24"/>
              </w:rPr>
              <w:t>statement</w:t>
            </w:r>
            <w:r w:rsidRPr="0099771D" w:rsidR="005E5763">
              <w:rPr>
                <w:rFonts w:cstheme="minorHAnsi"/>
                <w:sz w:val="24"/>
                <w:szCs w:val="24"/>
              </w:rPr>
              <w:t xml:space="preserve"> (staffing and physical e.g. teaching spaces</w:t>
            </w:r>
            <w:r w:rsidRPr="0099771D" w:rsidR="003D010A">
              <w:rPr>
                <w:rFonts w:cstheme="minorHAnsi"/>
                <w:sz w:val="24"/>
                <w:szCs w:val="24"/>
              </w:rPr>
              <w:t>)</w:t>
            </w:r>
            <w:r w:rsidRPr="0099771D" w:rsidR="00A3593E">
              <w:rPr>
                <w:rFonts w:cstheme="minorHAnsi"/>
                <w:sz w:val="24"/>
                <w:szCs w:val="24"/>
              </w:rPr>
              <w:t>. Provide commentary on student intake trends, if not provided in the programme planning form.</w:t>
            </w:r>
          </w:p>
        </w:tc>
        <w:tc>
          <w:tcPr>
            <w:tcW w:w="567" w:type="dxa"/>
            <w:tcBorders>
              <w:bottom w:val="single" w:color="auto" w:sz="4" w:space="0"/>
            </w:tcBorders>
          </w:tcPr>
          <w:p w:rsidRPr="0099771D" w:rsidR="00C67AF6" w:rsidP="00846CEC" w:rsidRDefault="00C67AF6">
            <w:pPr>
              <w:rPr>
                <w:rFonts w:cstheme="minorHAnsi"/>
                <w:sz w:val="24"/>
                <w:szCs w:val="24"/>
              </w:rPr>
            </w:pPr>
          </w:p>
        </w:tc>
        <w:tc>
          <w:tcPr>
            <w:tcW w:w="2976" w:type="dxa"/>
            <w:tcBorders>
              <w:bottom w:val="single" w:color="auto" w:sz="4" w:space="0"/>
            </w:tcBorders>
          </w:tcPr>
          <w:p w:rsidRPr="0099771D" w:rsidR="00C67AF6" w:rsidP="00846CEC" w:rsidRDefault="00476F4F">
            <w:pPr>
              <w:rPr>
                <w:rFonts w:cstheme="minorHAnsi"/>
                <w:sz w:val="24"/>
                <w:szCs w:val="24"/>
              </w:rPr>
            </w:pPr>
            <w:r w:rsidRPr="0099771D">
              <w:rPr>
                <w:rFonts w:cstheme="minorHAnsi"/>
                <w:sz w:val="24"/>
                <w:szCs w:val="24"/>
              </w:rPr>
              <w:t>Supporting info</w:t>
            </w:r>
          </w:p>
        </w:tc>
      </w:tr>
      <w:tr w:rsidRPr="00545C25" w:rsidR="00C67AF6" w:rsidTr="006D46F7">
        <w:tc>
          <w:tcPr>
            <w:tcW w:w="6663" w:type="dxa"/>
            <w:tcBorders>
              <w:top w:val="single" w:color="auto" w:sz="4" w:space="0"/>
            </w:tcBorders>
          </w:tcPr>
          <w:p w:rsidRPr="00545C25" w:rsidR="00C67AF6" w:rsidP="004F6976" w:rsidRDefault="00C67AF6">
            <w:pPr>
              <w:rPr>
                <w:rFonts w:cstheme="minorHAnsi"/>
                <w:sz w:val="24"/>
                <w:szCs w:val="24"/>
              </w:rPr>
            </w:pPr>
            <w:r w:rsidRPr="00545C25">
              <w:rPr>
                <w:rFonts w:cstheme="minorHAnsi"/>
                <w:sz w:val="24"/>
                <w:szCs w:val="24"/>
              </w:rPr>
              <w:t xml:space="preserve">Programme and </w:t>
            </w:r>
            <w:r w:rsidRPr="00545C25" w:rsidR="004F6976">
              <w:rPr>
                <w:rFonts w:cstheme="minorHAnsi"/>
                <w:sz w:val="24"/>
                <w:szCs w:val="24"/>
              </w:rPr>
              <w:t>Module Specifications</w:t>
            </w:r>
            <w:r w:rsidRPr="00545C25" w:rsidR="00962884">
              <w:rPr>
                <w:rFonts w:cstheme="minorHAnsi"/>
                <w:sz w:val="24"/>
                <w:szCs w:val="24"/>
              </w:rPr>
              <w:t xml:space="preserve"> – these must be ‘track changed’ to show where changes have been made.</w:t>
            </w:r>
          </w:p>
        </w:tc>
        <w:tc>
          <w:tcPr>
            <w:tcW w:w="567" w:type="dxa"/>
            <w:tcBorders>
              <w:top w:val="single" w:color="auto" w:sz="4" w:space="0"/>
            </w:tcBorders>
          </w:tcPr>
          <w:p w:rsidRPr="00545C25" w:rsidR="00C67AF6" w:rsidP="00846CEC" w:rsidRDefault="00C67AF6">
            <w:pPr>
              <w:rPr>
                <w:rFonts w:cstheme="minorHAnsi"/>
                <w:sz w:val="24"/>
                <w:szCs w:val="24"/>
              </w:rPr>
            </w:pPr>
          </w:p>
        </w:tc>
        <w:tc>
          <w:tcPr>
            <w:tcW w:w="2976" w:type="dxa"/>
            <w:tcBorders>
              <w:top w:val="single" w:color="auto" w:sz="4" w:space="0"/>
            </w:tcBorders>
          </w:tcPr>
          <w:p w:rsidRPr="00545C25" w:rsidR="00C67AF6" w:rsidP="00846CEC" w:rsidRDefault="00442A9D">
            <w:pPr>
              <w:rPr>
                <w:rFonts w:cstheme="minorHAnsi"/>
                <w:sz w:val="24"/>
                <w:szCs w:val="24"/>
              </w:rPr>
            </w:pPr>
            <w:r w:rsidRPr="00545C25">
              <w:rPr>
                <w:rFonts w:cstheme="minorHAnsi"/>
                <w:sz w:val="24"/>
                <w:szCs w:val="24"/>
              </w:rPr>
              <w:t>Specifications</w:t>
            </w:r>
            <w:r w:rsidRPr="00545C25" w:rsidR="004407D6">
              <w:rPr>
                <w:rFonts w:cstheme="minorHAnsi"/>
                <w:sz w:val="24"/>
                <w:szCs w:val="24"/>
              </w:rPr>
              <w:t xml:space="preserve"> booklet</w:t>
            </w:r>
          </w:p>
        </w:tc>
      </w:tr>
      <w:tr w:rsidRPr="00545C25" w:rsidR="00A21E03" w:rsidTr="000B74FC">
        <w:tc>
          <w:tcPr>
            <w:tcW w:w="6663" w:type="dxa"/>
          </w:tcPr>
          <w:p w:rsidRPr="00545C25" w:rsidR="00A21E03" w:rsidP="004679C6" w:rsidRDefault="00A21E03">
            <w:pPr>
              <w:rPr>
                <w:rFonts w:cstheme="minorHAnsi"/>
                <w:sz w:val="24"/>
                <w:szCs w:val="24"/>
              </w:rPr>
            </w:pPr>
            <w:r w:rsidRPr="00545C25">
              <w:rPr>
                <w:rFonts w:cstheme="minorHAnsi"/>
                <w:sz w:val="24"/>
                <w:szCs w:val="24"/>
              </w:rPr>
              <w:t>Commentary on programme management and quality assurance mechanisms</w:t>
            </w:r>
          </w:p>
        </w:tc>
        <w:tc>
          <w:tcPr>
            <w:tcW w:w="567" w:type="dxa"/>
          </w:tcPr>
          <w:p w:rsidRPr="00545C25" w:rsidR="00A21E03" w:rsidP="00846CEC" w:rsidRDefault="00A21E03">
            <w:pPr>
              <w:rPr>
                <w:rFonts w:cstheme="minorHAnsi"/>
                <w:sz w:val="24"/>
                <w:szCs w:val="24"/>
              </w:rPr>
            </w:pPr>
          </w:p>
        </w:tc>
        <w:tc>
          <w:tcPr>
            <w:tcW w:w="2976" w:type="dxa"/>
          </w:tcPr>
          <w:p w:rsidRPr="00545C25" w:rsidR="00A21E03" w:rsidRDefault="00A21E03">
            <w:pPr>
              <w:rPr>
                <w:rFonts w:cstheme="minorHAnsi"/>
                <w:sz w:val="24"/>
                <w:szCs w:val="24"/>
              </w:rPr>
            </w:pPr>
            <w:r w:rsidRPr="00545C25">
              <w:rPr>
                <w:rFonts w:cstheme="minorHAnsi"/>
                <w:sz w:val="24"/>
                <w:szCs w:val="24"/>
              </w:rPr>
              <w:t>Handbook</w:t>
            </w:r>
          </w:p>
        </w:tc>
      </w:tr>
      <w:tr w:rsidRPr="00545C25" w:rsidR="00663A79" w:rsidTr="000B74FC">
        <w:tc>
          <w:tcPr>
            <w:tcW w:w="6663" w:type="dxa"/>
          </w:tcPr>
          <w:p w:rsidRPr="00545C25" w:rsidR="00663A79" w:rsidP="004679C6" w:rsidRDefault="00663A79">
            <w:pPr>
              <w:rPr>
                <w:rFonts w:cstheme="minorHAnsi"/>
                <w:sz w:val="24"/>
                <w:szCs w:val="24"/>
              </w:rPr>
            </w:pPr>
            <w:r w:rsidRPr="00545C25">
              <w:rPr>
                <w:rFonts w:cstheme="minorHAnsi"/>
                <w:b/>
                <w:sz w:val="24"/>
                <w:szCs w:val="24"/>
              </w:rPr>
              <w:t>Appendix A</w:t>
            </w:r>
            <w:r w:rsidRPr="00545C25">
              <w:rPr>
                <w:rFonts w:cstheme="minorHAnsi"/>
                <w:sz w:val="24"/>
                <w:szCs w:val="24"/>
              </w:rPr>
              <w:t xml:space="preserve"> - Programme planning form</w:t>
            </w:r>
          </w:p>
        </w:tc>
        <w:tc>
          <w:tcPr>
            <w:tcW w:w="567" w:type="dxa"/>
          </w:tcPr>
          <w:p w:rsidRPr="00545C25" w:rsidR="00663A79" w:rsidP="00846CEC" w:rsidRDefault="00663A79">
            <w:pPr>
              <w:rPr>
                <w:rFonts w:cstheme="minorHAnsi"/>
                <w:sz w:val="24"/>
                <w:szCs w:val="24"/>
              </w:rPr>
            </w:pPr>
          </w:p>
        </w:tc>
        <w:tc>
          <w:tcPr>
            <w:tcW w:w="2976" w:type="dxa"/>
          </w:tcPr>
          <w:p w:rsidRPr="00545C25" w:rsidR="00663A79" w:rsidRDefault="00663A79">
            <w:pPr>
              <w:rPr>
                <w:rFonts w:cstheme="minorHAnsi"/>
                <w:sz w:val="24"/>
                <w:szCs w:val="24"/>
              </w:rPr>
            </w:pPr>
            <w:r w:rsidRPr="00545C25">
              <w:rPr>
                <w:rFonts w:cstheme="minorHAnsi"/>
                <w:sz w:val="24"/>
                <w:szCs w:val="24"/>
              </w:rPr>
              <w:t>Supporting info</w:t>
            </w:r>
          </w:p>
        </w:tc>
      </w:tr>
      <w:tr w:rsidRPr="00545C25" w:rsidR="000B74FC" w:rsidTr="000B74FC">
        <w:tc>
          <w:tcPr>
            <w:tcW w:w="6663" w:type="dxa"/>
          </w:tcPr>
          <w:p w:rsidRPr="00545C25" w:rsidR="000B74FC" w:rsidP="00B85623" w:rsidRDefault="000B74FC">
            <w:pPr>
              <w:rPr>
                <w:rFonts w:cstheme="minorHAnsi"/>
                <w:sz w:val="24"/>
                <w:szCs w:val="24"/>
              </w:rPr>
            </w:pPr>
            <w:r w:rsidRPr="00545C25">
              <w:rPr>
                <w:rFonts w:cstheme="minorHAnsi"/>
                <w:b/>
                <w:sz w:val="24"/>
                <w:szCs w:val="24"/>
              </w:rPr>
              <w:t>Appendix B -</w:t>
            </w:r>
            <w:r w:rsidRPr="00545C25">
              <w:rPr>
                <w:rFonts w:cstheme="minorHAnsi"/>
                <w:sz w:val="24"/>
                <w:szCs w:val="24"/>
              </w:rPr>
              <w:t xml:space="preserve"> External examiner</w:t>
            </w:r>
            <w:r w:rsidRPr="00545C25" w:rsidR="00B85623">
              <w:rPr>
                <w:rFonts w:cstheme="minorHAnsi"/>
                <w:sz w:val="24"/>
                <w:szCs w:val="24"/>
              </w:rPr>
              <w:t xml:space="preserve"> report/s</w:t>
            </w:r>
            <w:r w:rsidRPr="00545C25" w:rsidR="004C46E9">
              <w:rPr>
                <w:rFonts w:cstheme="minorHAnsi"/>
                <w:sz w:val="24"/>
                <w:szCs w:val="24"/>
              </w:rPr>
              <w:t xml:space="preserve"> with a brief commentary on the aspects which have informed the revalidation. </w:t>
            </w:r>
          </w:p>
        </w:tc>
        <w:tc>
          <w:tcPr>
            <w:tcW w:w="567" w:type="dxa"/>
          </w:tcPr>
          <w:p w:rsidRPr="00545C25" w:rsidR="000B74FC" w:rsidP="00846CEC" w:rsidRDefault="000B74FC">
            <w:pPr>
              <w:rPr>
                <w:rFonts w:cstheme="minorHAnsi"/>
                <w:sz w:val="24"/>
                <w:szCs w:val="24"/>
              </w:rPr>
            </w:pPr>
          </w:p>
        </w:tc>
        <w:tc>
          <w:tcPr>
            <w:tcW w:w="2976" w:type="dxa"/>
          </w:tcPr>
          <w:p w:rsidRPr="00545C25" w:rsidR="000B74FC" w:rsidP="00846CEC" w:rsidRDefault="00663A79">
            <w:pPr>
              <w:rPr>
                <w:rFonts w:cstheme="minorHAnsi"/>
                <w:sz w:val="24"/>
                <w:szCs w:val="24"/>
              </w:rPr>
            </w:pPr>
            <w:r w:rsidRPr="00545C25">
              <w:rPr>
                <w:rFonts w:cstheme="minorHAnsi"/>
                <w:sz w:val="24"/>
                <w:szCs w:val="24"/>
              </w:rPr>
              <w:t>Supporting info</w:t>
            </w:r>
          </w:p>
        </w:tc>
      </w:tr>
      <w:tr w:rsidRPr="00545C25" w:rsidR="000B74FC" w:rsidTr="00D41253">
        <w:tc>
          <w:tcPr>
            <w:tcW w:w="6663" w:type="dxa"/>
          </w:tcPr>
          <w:p w:rsidRPr="00545C25" w:rsidR="000B74FC" w:rsidP="004679C6" w:rsidRDefault="000B74FC">
            <w:pPr>
              <w:rPr>
                <w:rFonts w:cstheme="minorHAnsi"/>
                <w:sz w:val="24"/>
                <w:szCs w:val="24"/>
              </w:rPr>
            </w:pPr>
            <w:r w:rsidRPr="00545C25">
              <w:rPr>
                <w:rFonts w:cstheme="minorHAnsi"/>
                <w:b/>
                <w:sz w:val="24"/>
                <w:szCs w:val="24"/>
              </w:rPr>
              <w:t xml:space="preserve">Appendix C – </w:t>
            </w:r>
            <w:r w:rsidRPr="00545C25">
              <w:rPr>
                <w:rFonts w:cstheme="minorHAnsi"/>
                <w:sz w:val="24"/>
                <w:szCs w:val="24"/>
              </w:rPr>
              <w:t>Evidence o</w:t>
            </w:r>
            <w:r w:rsidRPr="00545C25" w:rsidR="00B85623">
              <w:rPr>
                <w:rFonts w:cstheme="minorHAnsi"/>
                <w:sz w:val="24"/>
                <w:szCs w:val="24"/>
              </w:rPr>
              <w:t>f programme monitoring</w:t>
            </w:r>
            <w:r w:rsidRPr="00545C25" w:rsidR="004C46E9">
              <w:rPr>
                <w:rFonts w:cstheme="minorHAnsi"/>
                <w:sz w:val="24"/>
                <w:szCs w:val="24"/>
              </w:rPr>
              <w:t xml:space="preserve"> with commentary on with a brief commentary on the aspects which have informed the revalidation.</w:t>
            </w:r>
          </w:p>
        </w:tc>
        <w:tc>
          <w:tcPr>
            <w:tcW w:w="567" w:type="dxa"/>
          </w:tcPr>
          <w:p w:rsidRPr="00545C25" w:rsidR="000B74FC" w:rsidP="00846CEC" w:rsidRDefault="000B74FC">
            <w:pPr>
              <w:rPr>
                <w:rFonts w:cstheme="minorHAnsi"/>
                <w:sz w:val="24"/>
                <w:szCs w:val="24"/>
              </w:rPr>
            </w:pPr>
          </w:p>
        </w:tc>
        <w:tc>
          <w:tcPr>
            <w:tcW w:w="2976" w:type="dxa"/>
          </w:tcPr>
          <w:p w:rsidRPr="00545C25" w:rsidR="000B74FC" w:rsidP="00846CEC" w:rsidRDefault="00663A79">
            <w:pPr>
              <w:rPr>
                <w:rFonts w:cstheme="minorHAnsi"/>
                <w:sz w:val="24"/>
                <w:szCs w:val="24"/>
              </w:rPr>
            </w:pPr>
            <w:r w:rsidRPr="00545C25">
              <w:rPr>
                <w:rFonts w:cstheme="minorHAnsi"/>
                <w:sz w:val="24"/>
                <w:szCs w:val="24"/>
              </w:rPr>
              <w:t>Supporting info</w:t>
            </w:r>
          </w:p>
        </w:tc>
      </w:tr>
      <w:tr w:rsidRPr="00545C25" w:rsidR="00124E0A" w:rsidTr="00D41253">
        <w:tc>
          <w:tcPr>
            <w:tcW w:w="6663" w:type="dxa"/>
          </w:tcPr>
          <w:p w:rsidRPr="00545C25" w:rsidR="00124E0A" w:rsidP="00124E0A" w:rsidRDefault="00124E0A">
            <w:pPr>
              <w:rPr>
                <w:rFonts w:cstheme="minorHAnsi"/>
                <w:b/>
                <w:sz w:val="24"/>
                <w:szCs w:val="24"/>
              </w:rPr>
            </w:pPr>
            <w:r w:rsidRPr="00545C25">
              <w:rPr>
                <w:rFonts w:cstheme="minorHAnsi"/>
                <w:b/>
                <w:sz w:val="24"/>
                <w:szCs w:val="24"/>
              </w:rPr>
              <w:t xml:space="preserve">Appendix D – </w:t>
            </w:r>
            <w:r w:rsidRPr="00545C25">
              <w:rPr>
                <w:rFonts w:cstheme="minorHAnsi"/>
                <w:sz w:val="24"/>
                <w:szCs w:val="24"/>
              </w:rPr>
              <w:t>DMU Library Resource List</w:t>
            </w:r>
          </w:p>
        </w:tc>
        <w:tc>
          <w:tcPr>
            <w:tcW w:w="567" w:type="dxa"/>
          </w:tcPr>
          <w:p w:rsidRPr="00545C25" w:rsidR="00124E0A" w:rsidP="00846CEC" w:rsidRDefault="00124E0A">
            <w:pPr>
              <w:rPr>
                <w:rFonts w:cstheme="minorHAnsi"/>
                <w:sz w:val="24"/>
                <w:szCs w:val="24"/>
              </w:rPr>
            </w:pPr>
          </w:p>
        </w:tc>
        <w:tc>
          <w:tcPr>
            <w:tcW w:w="2976" w:type="dxa"/>
          </w:tcPr>
          <w:p w:rsidRPr="00545C25" w:rsidR="00124E0A" w:rsidP="00846CEC" w:rsidRDefault="00124E0A">
            <w:pPr>
              <w:rPr>
                <w:rFonts w:cstheme="minorHAnsi"/>
                <w:sz w:val="24"/>
                <w:szCs w:val="24"/>
              </w:rPr>
            </w:pPr>
            <w:r w:rsidRPr="00545C25">
              <w:rPr>
                <w:rFonts w:cstheme="minorHAnsi"/>
                <w:sz w:val="24"/>
                <w:szCs w:val="24"/>
              </w:rPr>
              <w:t>Supporting info</w:t>
            </w:r>
          </w:p>
        </w:tc>
      </w:tr>
      <w:tr w:rsidRPr="00545C25" w:rsidR="00124E0A" w:rsidTr="00D41253">
        <w:tc>
          <w:tcPr>
            <w:tcW w:w="6663" w:type="dxa"/>
          </w:tcPr>
          <w:p w:rsidRPr="00545C25" w:rsidR="00124E0A" w:rsidP="00124E0A" w:rsidRDefault="00124E0A">
            <w:pPr>
              <w:rPr>
                <w:rFonts w:cstheme="minorHAnsi"/>
                <w:b/>
                <w:sz w:val="24"/>
                <w:szCs w:val="24"/>
              </w:rPr>
            </w:pPr>
            <w:r w:rsidRPr="00545C25">
              <w:rPr>
                <w:rFonts w:cstheme="minorHAnsi"/>
                <w:b/>
                <w:sz w:val="24"/>
                <w:szCs w:val="24"/>
              </w:rPr>
              <w:t xml:space="preserve">Appendix </w:t>
            </w:r>
            <w:r w:rsidRPr="00545C25">
              <w:rPr>
                <w:rFonts w:cstheme="minorHAnsi"/>
                <w:b/>
                <w:sz w:val="24"/>
                <w:szCs w:val="24"/>
              </w:rPr>
              <w:t>E</w:t>
            </w:r>
            <w:r w:rsidRPr="00545C25">
              <w:rPr>
                <w:rFonts w:cstheme="minorHAnsi"/>
                <w:b/>
                <w:sz w:val="24"/>
                <w:szCs w:val="24"/>
              </w:rPr>
              <w:t xml:space="preserve"> </w:t>
            </w:r>
            <w:r w:rsidRPr="00545C25">
              <w:rPr>
                <w:rFonts w:cstheme="minorHAnsi"/>
                <w:sz w:val="24"/>
                <w:szCs w:val="24"/>
              </w:rPr>
              <w:t xml:space="preserve">– </w:t>
            </w:r>
            <w:r w:rsidRPr="00545C25">
              <w:rPr>
                <w:rFonts w:cstheme="minorHAnsi"/>
                <w:sz w:val="24"/>
                <w:szCs w:val="24"/>
              </w:rPr>
              <w:t xml:space="preserve">Enhancing Learning through Technology (ELT) Checklist </w:t>
            </w:r>
          </w:p>
        </w:tc>
        <w:tc>
          <w:tcPr>
            <w:tcW w:w="567" w:type="dxa"/>
          </w:tcPr>
          <w:p w:rsidRPr="00545C25" w:rsidR="00124E0A" w:rsidP="00846CEC" w:rsidRDefault="00124E0A">
            <w:pPr>
              <w:rPr>
                <w:rFonts w:cstheme="minorHAnsi"/>
                <w:sz w:val="24"/>
                <w:szCs w:val="24"/>
              </w:rPr>
            </w:pPr>
          </w:p>
        </w:tc>
        <w:tc>
          <w:tcPr>
            <w:tcW w:w="2976" w:type="dxa"/>
          </w:tcPr>
          <w:p w:rsidRPr="00545C25" w:rsidR="00124E0A" w:rsidP="00846CEC" w:rsidRDefault="0083489C">
            <w:pPr>
              <w:rPr>
                <w:rFonts w:cstheme="minorHAnsi"/>
                <w:sz w:val="24"/>
                <w:szCs w:val="24"/>
              </w:rPr>
            </w:pPr>
            <w:r w:rsidRPr="00545C25">
              <w:rPr>
                <w:rFonts w:cstheme="minorHAnsi"/>
                <w:sz w:val="24"/>
                <w:szCs w:val="24"/>
              </w:rPr>
              <w:t>Supporting info</w:t>
            </w:r>
          </w:p>
        </w:tc>
      </w:tr>
      <w:tr w:rsidRPr="00545C25" w:rsidR="0083489C" w:rsidTr="00D41253">
        <w:tc>
          <w:tcPr>
            <w:tcW w:w="6663" w:type="dxa"/>
          </w:tcPr>
          <w:p w:rsidRPr="00545C25" w:rsidR="0083489C" w:rsidP="0083489C" w:rsidRDefault="0083489C">
            <w:pPr>
              <w:rPr>
                <w:rFonts w:cstheme="minorHAnsi"/>
                <w:b/>
                <w:sz w:val="24"/>
                <w:szCs w:val="24"/>
              </w:rPr>
            </w:pPr>
            <w:r w:rsidRPr="00545C25">
              <w:rPr>
                <w:rFonts w:cstheme="minorHAnsi"/>
                <w:b/>
                <w:sz w:val="24"/>
                <w:szCs w:val="24"/>
              </w:rPr>
              <w:t>Appendix F</w:t>
            </w:r>
            <w:r w:rsidRPr="00545C25">
              <w:rPr>
                <w:rFonts w:cstheme="minorHAnsi"/>
                <w:b/>
                <w:sz w:val="24"/>
                <w:szCs w:val="24"/>
              </w:rPr>
              <w:t xml:space="preserve"> – </w:t>
            </w:r>
            <w:r w:rsidRPr="00545C25">
              <w:rPr>
                <w:rFonts w:cstheme="minorHAnsi"/>
                <w:sz w:val="24"/>
                <w:szCs w:val="24"/>
              </w:rPr>
              <w:t>Equality prompts document</w:t>
            </w:r>
          </w:p>
        </w:tc>
        <w:tc>
          <w:tcPr>
            <w:tcW w:w="567" w:type="dxa"/>
          </w:tcPr>
          <w:p w:rsidRPr="00545C25" w:rsidR="0083489C" w:rsidP="00846CEC" w:rsidRDefault="0083489C">
            <w:pPr>
              <w:rPr>
                <w:rFonts w:cstheme="minorHAnsi"/>
                <w:sz w:val="24"/>
                <w:szCs w:val="24"/>
              </w:rPr>
            </w:pPr>
          </w:p>
        </w:tc>
        <w:tc>
          <w:tcPr>
            <w:tcW w:w="2976" w:type="dxa"/>
          </w:tcPr>
          <w:p w:rsidRPr="00545C25" w:rsidR="0083489C" w:rsidP="00846CEC" w:rsidRDefault="0083489C">
            <w:pPr>
              <w:rPr>
                <w:rFonts w:cstheme="minorHAnsi"/>
                <w:sz w:val="24"/>
                <w:szCs w:val="24"/>
              </w:rPr>
            </w:pPr>
            <w:r w:rsidRPr="00545C25">
              <w:rPr>
                <w:rFonts w:cstheme="minorHAnsi"/>
                <w:sz w:val="24"/>
                <w:szCs w:val="24"/>
              </w:rPr>
              <w:t>Supporting info</w:t>
            </w:r>
          </w:p>
        </w:tc>
      </w:tr>
      <w:tr w:rsidRPr="00545C25" w:rsidR="00D41253" w:rsidTr="006D46F7">
        <w:tc>
          <w:tcPr>
            <w:tcW w:w="6663" w:type="dxa"/>
            <w:tcBorders>
              <w:bottom w:val="single" w:color="auto" w:sz="4" w:space="0"/>
            </w:tcBorders>
          </w:tcPr>
          <w:p w:rsidRPr="00545C25" w:rsidR="00D41253" w:rsidP="002E4EFE" w:rsidRDefault="00D41253">
            <w:pPr>
              <w:rPr>
                <w:rFonts w:cstheme="minorHAnsi"/>
                <w:b/>
                <w:sz w:val="24"/>
                <w:szCs w:val="24"/>
              </w:rPr>
            </w:pPr>
            <w:r w:rsidRPr="00545C25">
              <w:rPr>
                <w:rFonts w:cstheme="minorHAnsi"/>
                <w:b/>
                <w:sz w:val="24"/>
                <w:szCs w:val="24"/>
              </w:rPr>
              <w:t xml:space="preserve">Appendix </w:t>
            </w:r>
            <w:r w:rsidRPr="00545C25" w:rsidR="002E4EFE">
              <w:rPr>
                <w:rFonts w:cstheme="minorHAnsi"/>
                <w:b/>
                <w:sz w:val="24"/>
                <w:szCs w:val="24"/>
              </w:rPr>
              <w:t>E</w:t>
            </w:r>
            <w:r w:rsidRPr="00545C25">
              <w:rPr>
                <w:rFonts w:cstheme="minorHAnsi"/>
                <w:b/>
                <w:sz w:val="24"/>
                <w:szCs w:val="24"/>
              </w:rPr>
              <w:t xml:space="preserve"> – </w:t>
            </w:r>
            <w:r w:rsidRPr="00545C25">
              <w:rPr>
                <w:rFonts w:cstheme="minorHAnsi"/>
                <w:sz w:val="24"/>
                <w:szCs w:val="24"/>
              </w:rPr>
              <w:t>Curriculum modification form (if applicable</w:t>
            </w:r>
            <w:r w:rsidRPr="00545C25" w:rsidR="004011DF">
              <w:rPr>
                <w:rFonts w:cstheme="minorHAnsi"/>
                <w:sz w:val="24"/>
                <w:szCs w:val="24"/>
              </w:rPr>
              <w:t>)</w:t>
            </w:r>
          </w:p>
        </w:tc>
        <w:tc>
          <w:tcPr>
            <w:tcW w:w="567" w:type="dxa"/>
            <w:tcBorders>
              <w:bottom w:val="single" w:color="auto" w:sz="4" w:space="0"/>
            </w:tcBorders>
          </w:tcPr>
          <w:p w:rsidRPr="00545C25" w:rsidR="00D41253" w:rsidP="00846CEC" w:rsidRDefault="00D41253">
            <w:pPr>
              <w:rPr>
                <w:rFonts w:cstheme="minorHAnsi"/>
                <w:sz w:val="24"/>
                <w:szCs w:val="24"/>
              </w:rPr>
            </w:pPr>
          </w:p>
        </w:tc>
        <w:tc>
          <w:tcPr>
            <w:tcW w:w="2976" w:type="dxa"/>
            <w:tcBorders>
              <w:bottom w:val="single" w:color="auto" w:sz="4" w:space="0"/>
            </w:tcBorders>
          </w:tcPr>
          <w:p w:rsidRPr="00545C25" w:rsidR="00D41253" w:rsidP="00846CEC" w:rsidRDefault="00646623">
            <w:pPr>
              <w:rPr>
                <w:rFonts w:cstheme="minorHAnsi"/>
                <w:sz w:val="24"/>
                <w:szCs w:val="24"/>
              </w:rPr>
            </w:pPr>
            <w:r w:rsidRPr="00545C25">
              <w:rPr>
                <w:rFonts w:cstheme="minorHAnsi"/>
                <w:sz w:val="24"/>
                <w:szCs w:val="24"/>
              </w:rPr>
              <w:t>Supporting info</w:t>
            </w:r>
          </w:p>
        </w:tc>
      </w:tr>
    </w:tbl>
    <w:p w:rsidRPr="00545C25" w:rsidR="00D41253" w:rsidRDefault="00D41253">
      <w:pPr>
        <w:rPr>
          <w:rFonts w:cstheme="minorHAnsi"/>
          <w:sz w:val="24"/>
          <w:szCs w:val="24"/>
        </w:rPr>
      </w:pPr>
    </w:p>
    <w:p w:rsidRPr="00545C25" w:rsidR="00E743E0" w:rsidRDefault="00797E26">
      <w:pPr>
        <w:rPr>
          <w:rFonts w:cstheme="minorHAnsi"/>
          <w:b/>
          <w:sz w:val="24"/>
          <w:szCs w:val="24"/>
        </w:rPr>
      </w:pPr>
      <w:r w:rsidRPr="00545C25">
        <w:rPr>
          <w:rFonts w:cstheme="minorHAnsi"/>
          <w:b/>
          <w:sz w:val="24"/>
          <w:szCs w:val="24"/>
        </w:rPr>
        <w:t xml:space="preserve">Type A </w:t>
      </w:r>
      <w:r w:rsidRPr="00545C25" w:rsidR="00E743E0">
        <w:rPr>
          <w:rFonts w:cstheme="minorHAnsi"/>
          <w:b/>
          <w:sz w:val="24"/>
          <w:szCs w:val="24"/>
        </w:rPr>
        <w:t>Optional appendices:</w:t>
      </w:r>
    </w:p>
    <w:tbl>
      <w:tblPr>
        <w:tblStyle w:val="TableGrid"/>
        <w:tblW w:w="10206" w:type="dxa"/>
        <w:tblInd w:w="108" w:type="dxa"/>
        <w:tblLook w:val="04A0" w:firstRow="1" w:lastRow="0" w:firstColumn="1" w:lastColumn="0" w:noHBand="0" w:noVBand="1"/>
      </w:tblPr>
      <w:tblGrid>
        <w:gridCol w:w="6663"/>
        <w:gridCol w:w="567"/>
        <w:gridCol w:w="2976"/>
      </w:tblGrid>
      <w:tr w:rsidRPr="00545C25" w:rsidR="00545C25" w:rsidTr="006D46F7">
        <w:tc>
          <w:tcPr>
            <w:tcW w:w="6663" w:type="dxa"/>
            <w:vAlign w:val="center"/>
          </w:tcPr>
          <w:p w:rsidRPr="00545C25" w:rsidR="00545C25" w:rsidP="00545C25" w:rsidRDefault="00545C25">
            <w:pPr>
              <w:rPr>
                <w:rFonts w:cstheme="minorHAnsi"/>
                <w:sz w:val="24"/>
                <w:szCs w:val="24"/>
              </w:rPr>
            </w:pPr>
            <w:r w:rsidRPr="00545C25">
              <w:rPr>
                <w:rFonts w:cstheme="minorHAnsi"/>
                <w:sz w:val="24"/>
                <w:szCs w:val="24"/>
              </w:rPr>
              <w:t>Email of support from External Examiner</w:t>
            </w:r>
          </w:p>
        </w:tc>
        <w:tc>
          <w:tcPr>
            <w:tcW w:w="567" w:type="dxa"/>
          </w:tcPr>
          <w:p w:rsidRPr="00545C25" w:rsidR="00545C25" w:rsidP="00545C25" w:rsidRDefault="00545C25">
            <w:pPr>
              <w:rPr>
                <w:rFonts w:cstheme="minorHAnsi"/>
                <w:sz w:val="24"/>
                <w:szCs w:val="24"/>
              </w:rPr>
            </w:pPr>
          </w:p>
        </w:tc>
        <w:tc>
          <w:tcPr>
            <w:tcW w:w="2976" w:type="dxa"/>
          </w:tcPr>
          <w:p w:rsidRPr="00545C25" w:rsidR="00545C25" w:rsidP="00545C25" w:rsidRDefault="00545C25">
            <w:pPr>
              <w:rPr>
                <w:rFonts w:cstheme="minorHAnsi"/>
                <w:sz w:val="24"/>
                <w:szCs w:val="24"/>
              </w:rPr>
            </w:pPr>
            <w:r w:rsidRPr="00545C25">
              <w:rPr>
                <w:rFonts w:cstheme="minorHAnsi"/>
                <w:sz w:val="24"/>
                <w:szCs w:val="24"/>
              </w:rPr>
              <w:t>Supporting info</w:t>
            </w:r>
          </w:p>
        </w:tc>
      </w:tr>
      <w:tr w:rsidRPr="00545C25" w:rsidR="00545C25" w:rsidTr="006D46F7">
        <w:tc>
          <w:tcPr>
            <w:tcW w:w="6663" w:type="dxa"/>
            <w:vAlign w:val="center"/>
          </w:tcPr>
          <w:p w:rsidRPr="00545C25" w:rsidR="00545C25" w:rsidP="00545C25" w:rsidRDefault="00545C25">
            <w:pPr>
              <w:rPr>
                <w:rFonts w:cstheme="minorHAnsi"/>
                <w:sz w:val="24"/>
                <w:szCs w:val="24"/>
              </w:rPr>
            </w:pPr>
            <w:r w:rsidRPr="00545C25">
              <w:rPr>
                <w:rFonts w:cstheme="minorHAnsi"/>
                <w:sz w:val="24"/>
                <w:szCs w:val="24"/>
              </w:rPr>
              <w:t>Market Insight Report</w:t>
            </w:r>
          </w:p>
        </w:tc>
        <w:tc>
          <w:tcPr>
            <w:tcW w:w="567" w:type="dxa"/>
          </w:tcPr>
          <w:p w:rsidRPr="00545C25" w:rsidR="00545C25" w:rsidP="00545C25" w:rsidRDefault="00545C25">
            <w:pPr>
              <w:rPr>
                <w:rFonts w:cstheme="minorHAnsi"/>
                <w:sz w:val="24"/>
                <w:szCs w:val="24"/>
              </w:rPr>
            </w:pPr>
          </w:p>
        </w:tc>
        <w:tc>
          <w:tcPr>
            <w:tcW w:w="2976" w:type="dxa"/>
          </w:tcPr>
          <w:p w:rsidRPr="00545C25" w:rsidR="00545C25" w:rsidP="00545C25" w:rsidRDefault="00545C25">
            <w:pPr>
              <w:rPr>
                <w:rFonts w:cstheme="minorHAnsi"/>
                <w:sz w:val="24"/>
                <w:szCs w:val="24"/>
              </w:rPr>
            </w:pPr>
            <w:r w:rsidRPr="00545C25">
              <w:rPr>
                <w:rFonts w:cstheme="minorHAnsi"/>
                <w:sz w:val="24"/>
                <w:szCs w:val="24"/>
              </w:rPr>
              <w:t>Supporting info</w:t>
            </w:r>
          </w:p>
        </w:tc>
      </w:tr>
      <w:tr w:rsidRPr="00545C25" w:rsidR="008355B0" w:rsidTr="006D46F7">
        <w:tc>
          <w:tcPr>
            <w:tcW w:w="6663" w:type="dxa"/>
            <w:vAlign w:val="center"/>
          </w:tcPr>
          <w:p w:rsidRPr="00545C25" w:rsidR="008355B0" w:rsidP="00F24FF8" w:rsidRDefault="008355B0">
            <w:pPr>
              <w:rPr>
                <w:rFonts w:cstheme="minorHAnsi"/>
                <w:sz w:val="24"/>
                <w:szCs w:val="24"/>
              </w:rPr>
            </w:pPr>
            <w:r w:rsidRPr="00545C25">
              <w:rPr>
                <w:rFonts w:cstheme="minorHAnsi"/>
                <w:sz w:val="24"/>
                <w:szCs w:val="24"/>
              </w:rPr>
              <w:t>Focus Group report</w:t>
            </w:r>
          </w:p>
        </w:tc>
        <w:tc>
          <w:tcPr>
            <w:tcW w:w="567" w:type="dxa"/>
          </w:tcPr>
          <w:p w:rsidRPr="00545C25" w:rsidR="008355B0" w:rsidP="00846CEC" w:rsidRDefault="008355B0">
            <w:pPr>
              <w:rPr>
                <w:rFonts w:cstheme="minorHAnsi"/>
                <w:sz w:val="24"/>
                <w:szCs w:val="24"/>
              </w:rPr>
            </w:pPr>
          </w:p>
        </w:tc>
        <w:tc>
          <w:tcPr>
            <w:tcW w:w="2976" w:type="dxa"/>
          </w:tcPr>
          <w:p w:rsidRPr="00545C25" w:rsidR="008355B0" w:rsidP="005C093F" w:rsidRDefault="008355B0">
            <w:pPr>
              <w:rPr>
                <w:rFonts w:cstheme="minorHAnsi"/>
                <w:sz w:val="24"/>
                <w:szCs w:val="24"/>
              </w:rPr>
            </w:pPr>
            <w:r w:rsidRPr="00545C25">
              <w:rPr>
                <w:rFonts w:cstheme="minorHAnsi"/>
                <w:sz w:val="24"/>
                <w:szCs w:val="24"/>
              </w:rPr>
              <w:t>Supporting info</w:t>
            </w:r>
          </w:p>
        </w:tc>
      </w:tr>
      <w:tr w:rsidRPr="00545C25" w:rsidR="008355B0" w:rsidTr="006D46F7">
        <w:tc>
          <w:tcPr>
            <w:tcW w:w="6663" w:type="dxa"/>
            <w:vAlign w:val="center"/>
          </w:tcPr>
          <w:p w:rsidRPr="00545C25" w:rsidR="008355B0" w:rsidP="00F24FF8" w:rsidRDefault="008355B0">
            <w:pPr>
              <w:rPr>
                <w:rFonts w:cstheme="minorHAnsi"/>
                <w:sz w:val="24"/>
                <w:szCs w:val="24"/>
              </w:rPr>
            </w:pPr>
            <w:r w:rsidRPr="00545C25">
              <w:rPr>
                <w:rFonts w:cstheme="minorHAnsi"/>
                <w:sz w:val="24"/>
                <w:szCs w:val="24"/>
              </w:rPr>
              <w:t>Letter (sample) sent to students concerning revalidation</w:t>
            </w:r>
            <w:r w:rsidRPr="00545C25">
              <w:rPr>
                <w:rFonts w:cstheme="minorHAnsi"/>
                <w:sz w:val="24"/>
                <w:szCs w:val="24"/>
              </w:rPr>
              <w:tab/>
            </w:r>
          </w:p>
        </w:tc>
        <w:tc>
          <w:tcPr>
            <w:tcW w:w="567" w:type="dxa"/>
          </w:tcPr>
          <w:p w:rsidRPr="00545C25" w:rsidR="008355B0" w:rsidP="00846CEC" w:rsidRDefault="008355B0">
            <w:pPr>
              <w:rPr>
                <w:rFonts w:cstheme="minorHAnsi"/>
                <w:sz w:val="24"/>
                <w:szCs w:val="24"/>
              </w:rPr>
            </w:pPr>
          </w:p>
        </w:tc>
        <w:tc>
          <w:tcPr>
            <w:tcW w:w="2976" w:type="dxa"/>
          </w:tcPr>
          <w:p w:rsidRPr="00545C25" w:rsidR="008355B0" w:rsidP="005C093F" w:rsidRDefault="008355B0">
            <w:pPr>
              <w:rPr>
                <w:rFonts w:cstheme="minorHAnsi"/>
                <w:sz w:val="24"/>
                <w:szCs w:val="24"/>
              </w:rPr>
            </w:pPr>
            <w:r w:rsidRPr="00545C25">
              <w:rPr>
                <w:rFonts w:cstheme="minorHAnsi"/>
                <w:sz w:val="24"/>
                <w:szCs w:val="24"/>
              </w:rPr>
              <w:t>Supporting info</w:t>
            </w:r>
          </w:p>
        </w:tc>
      </w:tr>
    </w:tbl>
    <w:p w:rsidRPr="00545C25" w:rsidR="006739F9" w:rsidP="006739F9" w:rsidRDefault="006739F9">
      <w:pPr>
        <w:rPr>
          <w:rFonts w:cstheme="minorHAnsi"/>
          <w:sz w:val="24"/>
          <w:szCs w:val="24"/>
        </w:rPr>
      </w:pPr>
    </w:p>
    <w:tbl>
      <w:tblPr>
        <w:tblStyle w:val="TableGrid"/>
        <w:tblW w:w="10206" w:type="dxa"/>
        <w:tblInd w:w="108" w:type="dxa"/>
        <w:tblLook w:val="04A0" w:firstRow="1" w:lastRow="0" w:firstColumn="1" w:lastColumn="0" w:noHBand="0" w:noVBand="1"/>
      </w:tblPr>
      <w:tblGrid>
        <w:gridCol w:w="6663"/>
        <w:gridCol w:w="567"/>
        <w:gridCol w:w="2976"/>
      </w:tblGrid>
      <w:tr w:rsidRPr="00545C25" w:rsidR="00C67AF6" w:rsidTr="00527659">
        <w:tc>
          <w:tcPr>
            <w:tcW w:w="6663" w:type="dxa"/>
            <w:shd w:val="clear" w:color="auto" w:fill="DBE5F1" w:themeFill="accent1" w:themeFillTint="33"/>
          </w:tcPr>
          <w:p w:rsidRPr="00545C25" w:rsidR="00C67AF6" w:rsidP="00E81309" w:rsidRDefault="00C67AF6">
            <w:pPr>
              <w:pStyle w:val="Heading2"/>
              <w:jc w:val="center"/>
              <w:outlineLvl w:val="1"/>
              <w:rPr>
                <w:rFonts w:asciiTheme="minorHAnsi" w:hAnsiTheme="minorHAnsi" w:cstheme="minorHAnsi"/>
                <w:b/>
                <w:sz w:val="24"/>
                <w:szCs w:val="24"/>
              </w:rPr>
            </w:pPr>
            <w:r w:rsidRPr="00545C25">
              <w:rPr>
                <w:rFonts w:asciiTheme="minorHAnsi" w:hAnsiTheme="minorHAnsi" w:cstheme="minorHAnsi"/>
                <w:b/>
                <w:color w:val="auto"/>
                <w:sz w:val="24"/>
                <w:szCs w:val="24"/>
              </w:rPr>
              <w:t>Type B – New programme</w:t>
            </w:r>
          </w:p>
        </w:tc>
        <w:tc>
          <w:tcPr>
            <w:tcW w:w="567" w:type="dxa"/>
            <w:shd w:val="clear" w:color="auto" w:fill="DBE5F1" w:themeFill="accent1" w:themeFillTint="33"/>
            <w:vAlign w:val="bottom"/>
          </w:tcPr>
          <w:p w:rsidRPr="00545C25" w:rsidR="00C67AF6" w:rsidP="00D8448C" w:rsidRDefault="00C67AF6">
            <w:pPr>
              <w:jc w:val="center"/>
              <w:rPr>
                <w:rFonts w:cstheme="minorHAnsi"/>
                <w:b/>
                <w:sz w:val="24"/>
                <w:szCs w:val="24"/>
              </w:rPr>
            </w:pPr>
            <w:r w:rsidRPr="00545C25">
              <w:rPr>
                <w:rFonts w:cstheme="minorHAnsi"/>
                <w:b/>
                <w:sz w:val="24"/>
                <w:szCs w:val="24"/>
              </w:rPr>
              <w:sym w:font="Wingdings" w:char="F0FC"/>
            </w:r>
          </w:p>
        </w:tc>
        <w:tc>
          <w:tcPr>
            <w:tcW w:w="2976" w:type="dxa"/>
            <w:shd w:val="clear" w:color="auto" w:fill="DBE5F1" w:themeFill="accent1" w:themeFillTint="33"/>
          </w:tcPr>
          <w:p w:rsidRPr="00545C25" w:rsidR="00C67AF6" w:rsidP="00D8448C" w:rsidRDefault="00C67AF6">
            <w:pPr>
              <w:jc w:val="center"/>
              <w:rPr>
                <w:rFonts w:cstheme="minorHAnsi"/>
                <w:b/>
                <w:sz w:val="24"/>
                <w:szCs w:val="24"/>
              </w:rPr>
            </w:pPr>
            <w:r w:rsidRPr="00545C25">
              <w:rPr>
                <w:rFonts w:cstheme="minorHAnsi"/>
                <w:b/>
                <w:sz w:val="24"/>
                <w:szCs w:val="24"/>
              </w:rPr>
              <w:t>Location</w:t>
            </w:r>
          </w:p>
        </w:tc>
      </w:tr>
      <w:tr w:rsidRPr="00545C25" w:rsidR="005857F9" w:rsidTr="00527659">
        <w:tc>
          <w:tcPr>
            <w:tcW w:w="6663" w:type="dxa"/>
          </w:tcPr>
          <w:p w:rsidRPr="00545C25" w:rsidR="005857F9" w:rsidP="005857F9" w:rsidRDefault="005857F9">
            <w:pPr>
              <w:rPr>
                <w:rFonts w:cstheme="minorHAnsi"/>
                <w:sz w:val="24"/>
                <w:szCs w:val="24"/>
              </w:rPr>
            </w:pPr>
            <w:r w:rsidRPr="00545C25">
              <w:rPr>
                <w:rFonts w:cstheme="minorHAnsi"/>
                <w:sz w:val="24"/>
                <w:szCs w:val="24"/>
              </w:rPr>
              <w:t>Statement from Pro Vice Chancellor/Dean</w:t>
            </w:r>
          </w:p>
        </w:tc>
        <w:tc>
          <w:tcPr>
            <w:tcW w:w="567" w:type="dxa"/>
          </w:tcPr>
          <w:p w:rsidRPr="00545C25" w:rsidR="005857F9" w:rsidP="005857F9" w:rsidRDefault="005857F9">
            <w:pPr>
              <w:rPr>
                <w:rFonts w:cstheme="minorHAnsi"/>
                <w:sz w:val="24"/>
                <w:szCs w:val="24"/>
              </w:rPr>
            </w:pPr>
          </w:p>
        </w:tc>
        <w:tc>
          <w:tcPr>
            <w:tcW w:w="2976" w:type="dxa"/>
          </w:tcPr>
          <w:p w:rsidRPr="00545C25" w:rsidR="005857F9" w:rsidP="005857F9" w:rsidRDefault="005857F9">
            <w:pPr>
              <w:rPr>
                <w:rFonts w:cstheme="minorHAnsi"/>
                <w:sz w:val="24"/>
                <w:szCs w:val="24"/>
              </w:rPr>
            </w:pPr>
            <w:r w:rsidRPr="00545C25">
              <w:rPr>
                <w:rFonts w:cstheme="minorHAnsi"/>
                <w:sz w:val="24"/>
                <w:szCs w:val="24"/>
              </w:rPr>
              <w:t>Supporting info</w:t>
            </w:r>
          </w:p>
        </w:tc>
      </w:tr>
      <w:tr w:rsidRPr="00545C25" w:rsidR="005857F9" w:rsidTr="00527659">
        <w:tc>
          <w:tcPr>
            <w:tcW w:w="6663" w:type="dxa"/>
          </w:tcPr>
          <w:p w:rsidRPr="00545C25" w:rsidR="005857F9" w:rsidP="005857F9" w:rsidRDefault="005857F9">
            <w:pPr>
              <w:rPr>
                <w:rFonts w:cstheme="minorHAnsi"/>
                <w:sz w:val="24"/>
                <w:szCs w:val="24"/>
              </w:rPr>
            </w:pPr>
            <w:r w:rsidRPr="00545C25">
              <w:rPr>
                <w:rFonts w:cstheme="minorHAnsi"/>
                <w:sz w:val="24"/>
                <w:szCs w:val="24"/>
              </w:rPr>
              <w:t xml:space="preserve">Introduction / rationale (if not provided in the programme </w:t>
            </w:r>
            <w:r w:rsidRPr="00545C25">
              <w:rPr>
                <w:rFonts w:cstheme="minorHAnsi"/>
                <w:sz w:val="24"/>
                <w:szCs w:val="24"/>
              </w:rPr>
              <w:lastRenderedPageBreak/>
              <w:t>planning form, this must include projected student numbers for first 3 cohorts)</w:t>
            </w:r>
          </w:p>
        </w:tc>
        <w:tc>
          <w:tcPr>
            <w:tcW w:w="567" w:type="dxa"/>
          </w:tcPr>
          <w:p w:rsidRPr="00545C25" w:rsidR="005857F9" w:rsidP="005857F9" w:rsidRDefault="005857F9">
            <w:pPr>
              <w:rPr>
                <w:rFonts w:cstheme="minorHAnsi"/>
                <w:sz w:val="24"/>
                <w:szCs w:val="24"/>
              </w:rPr>
            </w:pPr>
          </w:p>
        </w:tc>
        <w:tc>
          <w:tcPr>
            <w:tcW w:w="2976" w:type="dxa"/>
          </w:tcPr>
          <w:p w:rsidRPr="00545C25" w:rsidR="005857F9" w:rsidP="005857F9" w:rsidRDefault="005857F9">
            <w:pPr>
              <w:rPr>
                <w:rFonts w:cstheme="minorHAnsi"/>
                <w:sz w:val="24"/>
                <w:szCs w:val="24"/>
              </w:rPr>
            </w:pPr>
            <w:r w:rsidRPr="00545C25">
              <w:rPr>
                <w:rFonts w:cstheme="minorHAnsi"/>
                <w:sz w:val="24"/>
                <w:szCs w:val="24"/>
              </w:rPr>
              <w:t>Supporting info</w:t>
            </w:r>
          </w:p>
        </w:tc>
      </w:tr>
      <w:tr w:rsidRPr="00545C25" w:rsidR="005857F9" w:rsidTr="00527659">
        <w:tc>
          <w:tcPr>
            <w:tcW w:w="6663" w:type="dxa"/>
          </w:tcPr>
          <w:p w:rsidRPr="00545C25" w:rsidR="005857F9" w:rsidP="005857F9" w:rsidRDefault="005857F9">
            <w:pPr>
              <w:rPr>
                <w:rFonts w:cstheme="minorHAnsi"/>
                <w:sz w:val="24"/>
                <w:szCs w:val="24"/>
              </w:rPr>
            </w:pPr>
            <w:r w:rsidRPr="00545C25">
              <w:rPr>
                <w:rFonts w:cstheme="minorHAnsi"/>
                <w:sz w:val="24"/>
                <w:szCs w:val="24"/>
              </w:rPr>
              <w:t xml:space="preserve">Programme Characteristics and Aims (reference </w:t>
            </w:r>
            <w:hyperlink w:history="1" w:anchor="Bench">
              <w:r w:rsidRPr="00545C25">
                <w:rPr>
                  <w:rStyle w:val="Hyperlink"/>
                  <w:rFonts w:cstheme="minorHAnsi"/>
                  <w:sz w:val="24"/>
                  <w:szCs w:val="24"/>
                </w:rPr>
                <w:t>QAA Subject Benchmark Statements</w:t>
              </w:r>
            </w:hyperlink>
            <w:r w:rsidRPr="00545C25">
              <w:rPr>
                <w:rFonts w:cstheme="minorHAnsi"/>
                <w:sz w:val="24"/>
                <w:szCs w:val="24"/>
              </w:rPr>
              <w:t>)</w:t>
            </w:r>
          </w:p>
        </w:tc>
        <w:tc>
          <w:tcPr>
            <w:tcW w:w="567" w:type="dxa"/>
          </w:tcPr>
          <w:p w:rsidRPr="00545C25" w:rsidR="005857F9" w:rsidP="005857F9" w:rsidRDefault="005857F9">
            <w:pPr>
              <w:rPr>
                <w:rFonts w:cstheme="minorHAnsi"/>
                <w:sz w:val="24"/>
                <w:szCs w:val="24"/>
              </w:rPr>
            </w:pPr>
          </w:p>
        </w:tc>
        <w:tc>
          <w:tcPr>
            <w:tcW w:w="2976" w:type="dxa"/>
          </w:tcPr>
          <w:p w:rsidRPr="00545C25" w:rsidR="005857F9" w:rsidP="005857F9" w:rsidRDefault="005857F9">
            <w:pPr>
              <w:rPr>
                <w:rFonts w:cstheme="minorHAnsi"/>
                <w:sz w:val="24"/>
                <w:szCs w:val="24"/>
              </w:rPr>
            </w:pPr>
            <w:r w:rsidRPr="00545C25">
              <w:rPr>
                <w:rFonts w:cstheme="minorHAnsi"/>
                <w:sz w:val="24"/>
                <w:szCs w:val="24"/>
              </w:rPr>
              <w:t>Supporting info</w:t>
            </w:r>
          </w:p>
        </w:tc>
      </w:tr>
      <w:tr w:rsidRPr="00545C25" w:rsidR="00F24FF8" w:rsidTr="00527659">
        <w:tc>
          <w:tcPr>
            <w:tcW w:w="6663" w:type="dxa"/>
          </w:tcPr>
          <w:p w:rsidRPr="00545C25" w:rsidR="00F24FF8" w:rsidP="000722EA" w:rsidRDefault="00F24FF8">
            <w:pPr>
              <w:rPr>
                <w:rFonts w:cstheme="minorHAnsi"/>
                <w:sz w:val="24"/>
                <w:szCs w:val="24"/>
              </w:rPr>
            </w:pPr>
            <w:r w:rsidRPr="00545C25">
              <w:rPr>
                <w:rFonts w:cstheme="minorHAnsi"/>
                <w:sz w:val="24"/>
                <w:szCs w:val="24"/>
              </w:rPr>
              <w:t>Diagrammatic structure of the programme</w:t>
            </w:r>
          </w:p>
        </w:tc>
        <w:tc>
          <w:tcPr>
            <w:tcW w:w="567" w:type="dxa"/>
          </w:tcPr>
          <w:p w:rsidRPr="00545C25" w:rsidR="00F24FF8" w:rsidP="00D96AD7" w:rsidRDefault="00F24FF8">
            <w:pPr>
              <w:rPr>
                <w:rFonts w:cstheme="minorHAnsi"/>
                <w:sz w:val="24"/>
                <w:szCs w:val="24"/>
              </w:rPr>
            </w:pPr>
          </w:p>
        </w:tc>
        <w:tc>
          <w:tcPr>
            <w:tcW w:w="2976" w:type="dxa"/>
          </w:tcPr>
          <w:p w:rsidRPr="00545C25" w:rsidR="005857F9" w:rsidP="008A00CF" w:rsidRDefault="005857F9">
            <w:pPr>
              <w:pStyle w:val="ListParagraph"/>
              <w:numPr>
                <w:ilvl w:val="0"/>
                <w:numId w:val="17"/>
              </w:numPr>
              <w:rPr>
                <w:rFonts w:cstheme="minorHAnsi"/>
                <w:sz w:val="24"/>
                <w:szCs w:val="24"/>
              </w:rPr>
            </w:pPr>
            <w:r w:rsidRPr="00545C25">
              <w:rPr>
                <w:rFonts w:cstheme="minorHAnsi"/>
                <w:sz w:val="24"/>
                <w:szCs w:val="24"/>
              </w:rPr>
              <w:t>Supporting info</w:t>
            </w:r>
          </w:p>
          <w:p w:rsidRPr="00545C25" w:rsidR="00F24FF8" w:rsidP="008A00CF" w:rsidRDefault="005857F9">
            <w:pPr>
              <w:pStyle w:val="ListParagraph"/>
              <w:numPr>
                <w:ilvl w:val="0"/>
                <w:numId w:val="17"/>
              </w:numPr>
              <w:rPr>
                <w:rFonts w:cstheme="minorHAnsi"/>
                <w:sz w:val="24"/>
                <w:szCs w:val="24"/>
              </w:rPr>
            </w:pPr>
            <w:r w:rsidRPr="00545C25">
              <w:rPr>
                <w:rFonts w:cstheme="minorHAnsi"/>
                <w:sz w:val="24"/>
                <w:szCs w:val="24"/>
              </w:rPr>
              <w:t>Handbook</w:t>
            </w:r>
          </w:p>
        </w:tc>
      </w:tr>
      <w:tr w:rsidRPr="00545C25" w:rsidR="00F24FF8" w:rsidTr="00527659">
        <w:tc>
          <w:tcPr>
            <w:tcW w:w="6663" w:type="dxa"/>
          </w:tcPr>
          <w:p w:rsidRPr="00545C25" w:rsidR="00F24FF8" w:rsidP="000722EA" w:rsidRDefault="00F24FF8">
            <w:pPr>
              <w:rPr>
                <w:rFonts w:cstheme="minorHAnsi"/>
                <w:sz w:val="24"/>
                <w:szCs w:val="24"/>
              </w:rPr>
            </w:pPr>
            <w:r w:rsidRPr="00545C25">
              <w:rPr>
                <w:rFonts w:cstheme="minorHAnsi"/>
                <w:sz w:val="24"/>
                <w:szCs w:val="24"/>
              </w:rPr>
              <w:t xml:space="preserve">A statement of the programme learning outcomes, with the level of each outcome detailed (map to </w:t>
            </w:r>
            <w:hyperlink w:history="1" w:anchor="FHEQ">
              <w:r w:rsidRPr="00545C25">
                <w:rPr>
                  <w:rStyle w:val="Hyperlink"/>
                  <w:rFonts w:cstheme="minorHAnsi"/>
                  <w:sz w:val="24"/>
                  <w:szCs w:val="24"/>
                </w:rPr>
                <w:t>FHEQ</w:t>
              </w:r>
            </w:hyperlink>
            <w:r w:rsidRPr="00545C25">
              <w:rPr>
                <w:rFonts w:cstheme="minorHAnsi"/>
                <w:sz w:val="24"/>
                <w:szCs w:val="24"/>
              </w:rPr>
              <w:t>)</w:t>
            </w:r>
            <w:r w:rsidRPr="00545C25" w:rsidR="00FB3483">
              <w:rPr>
                <w:rFonts w:cstheme="minorHAnsi"/>
                <w:sz w:val="24"/>
                <w:szCs w:val="24"/>
              </w:rPr>
              <w:t xml:space="preserve">. </w:t>
            </w:r>
          </w:p>
        </w:tc>
        <w:tc>
          <w:tcPr>
            <w:tcW w:w="567" w:type="dxa"/>
          </w:tcPr>
          <w:p w:rsidRPr="00545C25" w:rsidR="00F24FF8" w:rsidP="00D96AD7" w:rsidRDefault="00F24FF8">
            <w:pPr>
              <w:rPr>
                <w:rFonts w:cstheme="minorHAnsi"/>
                <w:sz w:val="24"/>
                <w:szCs w:val="24"/>
              </w:rPr>
            </w:pPr>
          </w:p>
        </w:tc>
        <w:tc>
          <w:tcPr>
            <w:tcW w:w="2976" w:type="dxa"/>
          </w:tcPr>
          <w:p w:rsidRPr="00545C25" w:rsidR="00C11F44" w:rsidP="008A00CF" w:rsidRDefault="00C11F44">
            <w:pPr>
              <w:pStyle w:val="ListParagraph"/>
              <w:numPr>
                <w:ilvl w:val="0"/>
                <w:numId w:val="18"/>
              </w:numPr>
              <w:rPr>
                <w:rFonts w:cstheme="minorHAnsi"/>
                <w:sz w:val="24"/>
                <w:szCs w:val="24"/>
              </w:rPr>
            </w:pPr>
            <w:r w:rsidRPr="00545C25">
              <w:rPr>
                <w:rFonts w:cstheme="minorHAnsi"/>
                <w:sz w:val="24"/>
                <w:szCs w:val="24"/>
              </w:rPr>
              <w:t>Supporting info</w:t>
            </w:r>
          </w:p>
          <w:p w:rsidRPr="00545C25" w:rsidR="00F24FF8" w:rsidP="008A00CF" w:rsidRDefault="00C11F44">
            <w:pPr>
              <w:pStyle w:val="ListParagraph"/>
              <w:numPr>
                <w:ilvl w:val="0"/>
                <w:numId w:val="18"/>
              </w:numPr>
              <w:rPr>
                <w:rFonts w:cstheme="minorHAnsi"/>
                <w:sz w:val="24"/>
                <w:szCs w:val="24"/>
              </w:rPr>
            </w:pPr>
            <w:r w:rsidRPr="00545C25">
              <w:rPr>
                <w:rFonts w:cstheme="minorHAnsi"/>
                <w:sz w:val="24"/>
                <w:szCs w:val="24"/>
              </w:rPr>
              <w:t>Handbook</w:t>
            </w:r>
          </w:p>
        </w:tc>
      </w:tr>
      <w:tr w:rsidRPr="00545C25" w:rsidR="00F24FF8" w:rsidTr="00527659">
        <w:tc>
          <w:tcPr>
            <w:tcW w:w="6663" w:type="dxa"/>
          </w:tcPr>
          <w:p w:rsidRPr="00B123DA" w:rsidR="00F24FF8" w:rsidP="000722EA" w:rsidRDefault="00F24FF8">
            <w:pPr>
              <w:rPr>
                <w:rFonts w:cstheme="minorHAnsi"/>
                <w:sz w:val="24"/>
                <w:szCs w:val="24"/>
              </w:rPr>
            </w:pPr>
            <w:r w:rsidRPr="00B123DA">
              <w:rPr>
                <w:rFonts w:cstheme="minorHAnsi"/>
                <w:sz w:val="24"/>
                <w:szCs w:val="24"/>
              </w:rPr>
              <w:t>Student assessment timetable</w:t>
            </w:r>
          </w:p>
        </w:tc>
        <w:tc>
          <w:tcPr>
            <w:tcW w:w="567" w:type="dxa"/>
          </w:tcPr>
          <w:p w:rsidRPr="00B123DA" w:rsidR="00F24FF8" w:rsidP="00D96AD7" w:rsidRDefault="00F24FF8">
            <w:pPr>
              <w:rPr>
                <w:rFonts w:cstheme="minorHAnsi"/>
                <w:sz w:val="24"/>
                <w:szCs w:val="24"/>
              </w:rPr>
            </w:pPr>
          </w:p>
        </w:tc>
        <w:tc>
          <w:tcPr>
            <w:tcW w:w="2976" w:type="dxa"/>
          </w:tcPr>
          <w:p w:rsidRPr="00B123DA" w:rsidR="00F24FF8" w:rsidP="00D96AD7" w:rsidRDefault="00B40CA2">
            <w:pPr>
              <w:rPr>
                <w:rFonts w:cstheme="minorHAnsi"/>
                <w:sz w:val="24"/>
                <w:szCs w:val="24"/>
              </w:rPr>
            </w:pPr>
            <w:r w:rsidRPr="00B123DA">
              <w:rPr>
                <w:rFonts w:cstheme="minorHAnsi"/>
                <w:sz w:val="24"/>
                <w:szCs w:val="24"/>
              </w:rPr>
              <w:t>Handbook</w:t>
            </w:r>
          </w:p>
        </w:tc>
      </w:tr>
      <w:tr w:rsidRPr="00545C25" w:rsidR="00F24FF8" w:rsidTr="00527659">
        <w:tc>
          <w:tcPr>
            <w:tcW w:w="6663" w:type="dxa"/>
          </w:tcPr>
          <w:p w:rsidRPr="00B123DA" w:rsidR="00F24FF8" w:rsidP="000722EA" w:rsidRDefault="00F24FF8">
            <w:pPr>
              <w:rPr>
                <w:rFonts w:cstheme="minorHAnsi"/>
                <w:sz w:val="24"/>
                <w:szCs w:val="24"/>
              </w:rPr>
            </w:pPr>
            <w:r w:rsidRPr="00B123DA">
              <w:rPr>
                <w:rFonts w:cstheme="minorHAnsi"/>
                <w:sz w:val="24"/>
                <w:szCs w:val="24"/>
              </w:rPr>
              <w:t>Assessment matrix mapping modules to programme learning outcomes</w:t>
            </w:r>
          </w:p>
        </w:tc>
        <w:tc>
          <w:tcPr>
            <w:tcW w:w="567" w:type="dxa"/>
          </w:tcPr>
          <w:p w:rsidRPr="00B123DA" w:rsidR="00F24FF8" w:rsidP="00D96AD7" w:rsidRDefault="00F24FF8">
            <w:pPr>
              <w:rPr>
                <w:rFonts w:cstheme="minorHAnsi"/>
                <w:sz w:val="24"/>
                <w:szCs w:val="24"/>
              </w:rPr>
            </w:pPr>
          </w:p>
        </w:tc>
        <w:tc>
          <w:tcPr>
            <w:tcW w:w="2976" w:type="dxa"/>
          </w:tcPr>
          <w:p w:rsidRPr="00B123DA" w:rsidR="00F24FF8" w:rsidP="00D96AD7" w:rsidRDefault="00DF15BD">
            <w:pPr>
              <w:rPr>
                <w:rFonts w:cstheme="minorHAnsi"/>
                <w:sz w:val="24"/>
                <w:szCs w:val="24"/>
              </w:rPr>
            </w:pPr>
            <w:r w:rsidRPr="00B123DA">
              <w:rPr>
                <w:rFonts w:cstheme="minorHAnsi"/>
                <w:sz w:val="24"/>
                <w:szCs w:val="24"/>
              </w:rPr>
              <w:t>Supporting info</w:t>
            </w:r>
          </w:p>
        </w:tc>
      </w:tr>
      <w:tr w:rsidRPr="00545C25" w:rsidR="00B123DA" w:rsidTr="00527659">
        <w:tc>
          <w:tcPr>
            <w:tcW w:w="6663" w:type="dxa"/>
          </w:tcPr>
          <w:p w:rsidRPr="00B123DA" w:rsidR="00B123DA" w:rsidP="00B123DA" w:rsidRDefault="00B123DA">
            <w:pPr>
              <w:rPr>
                <w:sz w:val="24"/>
                <w:szCs w:val="24"/>
              </w:rPr>
            </w:pPr>
            <w:r w:rsidRPr="00B123DA">
              <w:rPr>
                <w:sz w:val="24"/>
                <w:szCs w:val="24"/>
              </w:rPr>
              <w:t>Commentary on the teaching, learning and assessment strategy</w:t>
            </w:r>
          </w:p>
        </w:tc>
        <w:tc>
          <w:tcPr>
            <w:tcW w:w="567" w:type="dxa"/>
          </w:tcPr>
          <w:p w:rsidRPr="00B123DA" w:rsidR="00B123DA" w:rsidP="00B123DA" w:rsidRDefault="00B123DA">
            <w:pPr>
              <w:rPr>
                <w:sz w:val="24"/>
                <w:szCs w:val="24"/>
              </w:rPr>
            </w:pPr>
          </w:p>
        </w:tc>
        <w:tc>
          <w:tcPr>
            <w:tcW w:w="2976" w:type="dxa"/>
          </w:tcPr>
          <w:p w:rsidRPr="00B123DA" w:rsidR="00B123DA" w:rsidP="00B123DA" w:rsidRDefault="00B123DA">
            <w:pPr>
              <w:rPr>
                <w:sz w:val="24"/>
                <w:szCs w:val="24"/>
              </w:rPr>
            </w:pPr>
            <w:r w:rsidRPr="00B123DA">
              <w:rPr>
                <w:sz w:val="24"/>
                <w:szCs w:val="24"/>
              </w:rPr>
              <w:t>Supporting info</w:t>
            </w:r>
          </w:p>
        </w:tc>
      </w:tr>
      <w:tr w:rsidRPr="00545C25" w:rsidR="00F24FF8" w:rsidTr="00527659">
        <w:tc>
          <w:tcPr>
            <w:tcW w:w="6663" w:type="dxa"/>
          </w:tcPr>
          <w:p w:rsidRPr="00B123DA" w:rsidR="00F24FF8" w:rsidP="00651A49" w:rsidRDefault="001A550D">
            <w:pPr>
              <w:rPr>
                <w:rFonts w:cstheme="minorHAnsi"/>
                <w:sz w:val="24"/>
                <w:szCs w:val="24"/>
              </w:rPr>
            </w:pPr>
            <w:r w:rsidRPr="00B123DA">
              <w:rPr>
                <w:rFonts w:cstheme="minorHAnsi"/>
                <w:sz w:val="24"/>
                <w:szCs w:val="24"/>
              </w:rPr>
              <w:t>Evidence of external consultation</w:t>
            </w:r>
            <w:r w:rsidRPr="00B123DA" w:rsidR="0001341B">
              <w:rPr>
                <w:rFonts w:cstheme="minorHAnsi"/>
                <w:sz w:val="24"/>
                <w:szCs w:val="24"/>
              </w:rPr>
              <w:t xml:space="preserve"> (</w:t>
            </w:r>
            <w:r w:rsidRPr="00B123DA">
              <w:rPr>
                <w:rFonts w:cstheme="minorHAnsi"/>
                <w:sz w:val="24"/>
                <w:szCs w:val="24"/>
              </w:rPr>
              <w:t>industry/sector research, inter-faculty consultation)</w:t>
            </w:r>
          </w:p>
        </w:tc>
        <w:tc>
          <w:tcPr>
            <w:tcW w:w="567" w:type="dxa"/>
          </w:tcPr>
          <w:p w:rsidRPr="00B123DA" w:rsidR="00F24FF8" w:rsidP="00D96AD7" w:rsidRDefault="00F24FF8">
            <w:pPr>
              <w:rPr>
                <w:rFonts w:cstheme="minorHAnsi"/>
                <w:sz w:val="24"/>
                <w:szCs w:val="24"/>
              </w:rPr>
            </w:pPr>
          </w:p>
        </w:tc>
        <w:tc>
          <w:tcPr>
            <w:tcW w:w="2976" w:type="dxa"/>
          </w:tcPr>
          <w:p w:rsidRPr="00B123DA" w:rsidR="00F24FF8" w:rsidP="00D96AD7" w:rsidRDefault="00DF15BD">
            <w:pPr>
              <w:rPr>
                <w:rFonts w:cstheme="minorHAnsi"/>
                <w:sz w:val="24"/>
                <w:szCs w:val="24"/>
              </w:rPr>
            </w:pPr>
            <w:r w:rsidRPr="00B123DA">
              <w:rPr>
                <w:rFonts w:cstheme="minorHAnsi"/>
                <w:sz w:val="24"/>
                <w:szCs w:val="24"/>
              </w:rPr>
              <w:t>Supporting info</w:t>
            </w:r>
          </w:p>
        </w:tc>
      </w:tr>
      <w:tr w:rsidRPr="00545C25" w:rsidR="00F24FF8" w:rsidTr="00527659">
        <w:tc>
          <w:tcPr>
            <w:tcW w:w="6663" w:type="dxa"/>
          </w:tcPr>
          <w:p w:rsidRPr="00B123DA" w:rsidR="00F24FF8" w:rsidP="000722EA" w:rsidRDefault="00AD29BB">
            <w:pPr>
              <w:rPr>
                <w:rFonts w:cstheme="minorHAnsi"/>
                <w:sz w:val="24"/>
                <w:szCs w:val="24"/>
              </w:rPr>
            </w:pPr>
            <w:r w:rsidRPr="00B123DA">
              <w:rPr>
                <w:rFonts w:cstheme="minorHAnsi"/>
                <w:sz w:val="24"/>
                <w:szCs w:val="24"/>
              </w:rPr>
              <w:t>Commentary on internationalism/#DMUGlobal and Universal Design for Learning</w:t>
            </w:r>
          </w:p>
        </w:tc>
        <w:tc>
          <w:tcPr>
            <w:tcW w:w="567" w:type="dxa"/>
          </w:tcPr>
          <w:p w:rsidRPr="00B123DA" w:rsidR="00F24FF8" w:rsidP="00D96AD7" w:rsidRDefault="00F24FF8">
            <w:pPr>
              <w:rPr>
                <w:rFonts w:cstheme="minorHAnsi"/>
                <w:sz w:val="24"/>
                <w:szCs w:val="24"/>
              </w:rPr>
            </w:pPr>
          </w:p>
        </w:tc>
        <w:tc>
          <w:tcPr>
            <w:tcW w:w="2976" w:type="dxa"/>
          </w:tcPr>
          <w:p w:rsidRPr="00B123DA" w:rsidR="00DF15BD" w:rsidP="008A00CF" w:rsidRDefault="00DF15BD">
            <w:pPr>
              <w:pStyle w:val="ListParagraph"/>
              <w:numPr>
                <w:ilvl w:val="0"/>
                <w:numId w:val="16"/>
              </w:numPr>
              <w:rPr>
                <w:rFonts w:cstheme="minorHAnsi"/>
                <w:sz w:val="24"/>
                <w:szCs w:val="24"/>
              </w:rPr>
            </w:pPr>
            <w:r w:rsidRPr="00B123DA">
              <w:rPr>
                <w:rFonts w:cstheme="minorHAnsi"/>
                <w:sz w:val="24"/>
                <w:szCs w:val="24"/>
              </w:rPr>
              <w:t>Specifications</w:t>
            </w:r>
          </w:p>
          <w:p w:rsidRPr="00B123DA" w:rsidR="00DF15BD" w:rsidP="008A00CF" w:rsidRDefault="00DF15BD">
            <w:pPr>
              <w:pStyle w:val="ListParagraph"/>
              <w:numPr>
                <w:ilvl w:val="0"/>
                <w:numId w:val="16"/>
              </w:numPr>
              <w:rPr>
                <w:rFonts w:cstheme="minorHAnsi"/>
                <w:sz w:val="24"/>
                <w:szCs w:val="24"/>
              </w:rPr>
            </w:pPr>
            <w:r w:rsidRPr="00B123DA">
              <w:rPr>
                <w:rFonts w:cstheme="minorHAnsi"/>
                <w:sz w:val="24"/>
                <w:szCs w:val="24"/>
              </w:rPr>
              <w:t>Handbook</w:t>
            </w:r>
          </w:p>
          <w:p w:rsidRPr="00B123DA" w:rsidR="00F24FF8" w:rsidP="008A00CF" w:rsidRDefault="00DF15BD">
            <w:pPr>
              <w:pStyle w:val="ListParagraph"/>
              <w:numPr>
                <w:ilvl w:val="0"/>
                <w:numId w:val="16"/>
              </w:numPr>
              <w:rPr>
                <w:rFonts w:cstheme="minorHAnsi"/>
                <w:sz w:val="24"/>
                <w:szCs w:val="24"/>
              </w:rPr>
            </w:pPr>
            <w:r w:rsidRPr="00B123DA">
              <w:rPr>
                <w:rFonts w:cstheme="minorHAnsi"/>
                <w:sz w:val="24"/>
                <w:szCs w:val="24"/>
              </w:rPr>
              <w:t>Supporting info (summary of the above)</w:t>
            </w:r>
          </w:p>
        </w:tc>
      </w:tr>
      <w:tr w:rsidRPr="00545C25" w:rsidR="00F24FF8" w:rsidTr="00527659">
        <w:tc>
          <w:tcPr>
            <w:tcW w:w="6663" w:type="dxa"/>
            <w:shd w:val="clear" w:color="auto" w:fill="auto"/>
          </w:tcPr>
          <w:p w:rsidRPr="00545C25" w:rsidR="00F24FF8" w:rsidP="00DB2957" w:rsidRDefault="00F24FF8">
            <w:pPr>
              <w:rPr>
                <w:rFonts w:cstheme="minorHAnsi"/>
                <w:sz w:val="24"/>
                <w:szCs w:val="24"/>
              </w:rPr>
            </w:pPr>
            <w:r w:rsidRPr="00545C25">
              <w:rPr>
                <w:rFonts w:cstheme="minorHAnsi"/>
                <w:sz w:val="24"/>
                <w:szCs w:val="24"/>
              </w:rPr>
              <w:t>Programme specific regulations – if applicable</w:t>
            </w:r>
          </w:p>
        </w:tc>
        <w:tc>
          <w:tcPr>
            <w:tcW w:w="567" w:type="dxa"/>
            <w:shd w:val="clear" w:color="auto" w:fill="auto"/>
          </w:tcPr>
          <w:p w:rsidRPr="00545C25" w:rsidR="00F24FF8" w:rsidP="00D96AD7" w:rsidRDefault="00F24FF8">
            <w:pPr>
              <w:rPr>
                <w:rFonts w:cstheme="minorHAnsi"/>
                <w:sz w:val="24"/>
                <w:szCs w:val="24"/>
              </w:rPr>
            </w:pPr>
          </w:p>
        </w:tc>
        <w:tc>
          <w:tcPr>
            <w:tcW w:w="2976" w:type="dxa"/>
            <w:shd w:val="clear" w:color="auto" w:fill="auto"/>
          </w:tcPr>
          <w:p w:rsidRPr="00545C25" w:rsidR="002F5DB0" w:rsidP="002F5DB0" w:rsidRDefault="002F5DB0">
            <w:pPr>
              <w:pStyle w:val="ListParagraph"/>
              <w:numPr>
                <w:ilvl w:val="0"/>
                <w:numId w:val="10"/>
              </w:numPr>
              <w:rPr>
                <w:rFonts w:cstheme="minorHAnsi"/>
                <w:sz w:val="24"/>
                <w:szCs w:val="24"/>
              </w:rPr>
            </w:pPr>
            <w:r w:rsidRPr="00545C25">
              <w:rPr>
                <w:rFonts w:cstheme="minorHAnsi"/>
                <w:sz w:val="24"/>
                <w:szCs w:val="24"/>
              </w:rPr>
              <w:t>Specifications</w:t>
            </w:r>
          </w:p>
          <w:p w:rsidRPr="00545C25" w:rsidR="00F24FF8" w:rsidP="002F5DB0" w:rsidRDefault="002F5DB0">
            <w:pPr>
              <w:pStyle w:val="ListParagraph"/>
              <w:numPr>
                <w:ilvl w:val="0"/>
                <w:numId w:val="10"/>
              </w:numPr>
              <w:rPr>
                <w:rFonts w:cstheme="minorHAnsi"/>
                <w:sz w:val="24"/>
                <w:szCs w:val="24"/>
              </w:rPr>
            </w:pPr>
            <w:r w:rsidRPr="00545C25">
              <w:rPr>
                <w:rFonts w:cstheme="minorHAnsi"/>
                <w:sz w:val="24"/>
                <w:szCs w:val="24"/>
              </w:rPr>
              <w:t>Handbook (summarise)</w:t>
            </w:r>
          </w:p>
        </w:tc>
      </w:tr>
      <w:tr w:rsidRPr="00545C25" w:rsidR="00D32338" w:rsidTr="00527659">
        <w:tc>
          <w:tcPr>
            <w:tcW w:w="6663" w:type="dxa"/>
          </w:tcPr>
          <w:p w:rsidRPr="00545C25" w:rsidR="00D32338" w:rsidP="00D32338" w:rsidRDefault="00D32338">
            <w:pPr>
              <w:rPr>
                <w:rFonts w:cstheme="minorHAnsi"/>
                <w:sz w:val="24"/>
                <w:szCs w:val="24"/>
              </w:rPr>
            </w:pPr>
            <w:r w:rsidRPr="00545C25">
              <w:rPr>
                <w:rFonts w:cstheme="minorHAnsi"/>
                <w:sz w:val="24"/>
                <w:szCs w:val="24"/>
              </w:rPr>
              <w:t>Consideration of student transitions</w:t>
            </w:r>
          </w:p>
        </w:tc>
        <w:tc>
          <w:tcPr>
            <w:tcW w:w="567" w:type="dxa"/>
          </w:tcPr>
          <w:p w:rsidRPr="00545C25" w:rsidR="00D32338" w:rsidP="00D32338" w:rsidRDefault="00D32338">
            <w:pPr>
              <w:rPr>
                <w:rFonts w:cstheme="minorHAnsi"/>
                <w:sz w:val="24"/>
                <w:szCs w:val="24"/>
              </w:rPr>
            </w:pPr>
          </w:p>
        </w:tc>
        <w:tc>
          <w:tcPr>
            <w:tcW w:w="2976" w:type="dxa"/>
          </w:tcPr>
          <w:p w:rsidRPr="000E087B" w:rsidR="00D32338" w:rsidP="00D32338" w:rsidRDefault="00D32338">
            <w:pPr>
              <w:pStyle w:val="ListParagraph"/>
              <w:numPr>
                <w:ilvl w:val="0"/>
                <w:numId w:val="19"/>
              </w:numPr>
              <w:rPr>
                <w:rFonts w:cstheme="minorHAnsi"/>
                <w:sz w:val="24"/>
                <w:szCs w:val="24"/>
              </w:rPr>
            </w:pPr>
            <w:r w:rsidRPr="000E087B">
              <w:rPr>
                <w:rFonts w:cstheme="minorHAnsi"/>
                <w:sz w:val="24"/>
                <w:szCs w:val="24"/>
              </w:rPr>
              <w:t>S</w:t>
            </w:r>
            <w:r>
              <w:rPr>
                <w:rFonts w:cstheme="minorHAnsi"/>
                <w:sz w:val="24"/>
                <w:szCs w:val="24"/>
              </w:rPr>
              <w:t>upporting info</w:t>
            </w:r>
          </w:p>
          <w:p w:rsidRPr="000E087B" w:rsidR="00D32338" w:rsidP="00D32338" w:rsidRDefault="00D32338">
            <w:pPr>
              <w:pStyle w:val="ListParagraph"/>
              <w:numPr>
                <w:ilvl w:val="0"/>
                <w:numId w:val="19"/>
              </w:numPr>
              <w:rPr>
                <w:rFonts w:cstheme="minorHAnsi"/>
                <w:sz w:val="24"/>
                <w:szCs w:val="24"/>
              </w:rPr>
            </w:pPr>
            <w:r w:rsidRPr="000E087B">
              <w:rPr>
                <w:rFonts w:cstheme="minorHAnsi"/>
                <w:sz w:val="24"/>
                <w:szCs w:val="24"/>
              </w:rPr>
              <w:t xml:space="preserve">Handbook </w:t>
            </w:r>
          </w:p>
        </w:tc>
      </w:tr>
      <w:tr w:rsidRPr="00545C25" w:rsidR="00D32338" w:rsidTr="00527659">
        <w:tc>
          <w:tcPr>
            <w:tcW w:w="6663" w:type="dxa"/>
          </w:tcPr>
          <w:p w:rsidRPr="0099771D" w:rsidR="00D32338" w:rsidP="00D32338" w:rsidRDefault="00D32338">
            <w:pPr>
              <w:rPr>
                <w:rFonts w:cstheme="minorHAnsi"/>
                <w:sz w:val="24"/>
                <w:szCs w:val="24"/>
              </w:rPr>
            </w:pPr>
            <w:r w:rsidRPr="0099771D">
              <w:rPr>
                <w:rFonts w:cstheme="minorHAnsi"/>
                <w:sz w:val="24"/>
                <w:szCs w:val="24"/>
              </w:rPr>
              <w:t>Progression opportunities and employability</w:t>
            </w:r>
          </w:p>
        </w:tc>
        <w:tc>
          <w:tcPr>
            <w:tcW w:w="567" w:type="dxa"/>
          </w:tcPr>
          <w:p w:rsidRPr="0099771D" w:rsidR="00D32338" w:rsidP="00D32338" w:rsidRDefault="00D32338">
            <w:pPr>
              <w:rPr>
                <w:rFonts w:cstheme="minorHAnsi"/>
                <w:sz w:val="24"/>
                <w:szCs w:val="24"/>
              </w:rPr>
            </w:pPr>
          </w:p>
        </w:tc>
        <w:tc>
          <w:tcPr>
            <w:tcW w:w="2976" w:type="dxa"/>
          </w:tcPr>
          <w:p w:rsidRPr="0099771D" w:rsidR="00D32338" w:rsidP="00D32338" w:rsidRDefault="00D32338">
            <w:pPr>
              <w:pStyle w:val="ListParagraph"/>
              <w:numPr>
                <w:ilvl w:val="0"/>
                <w:numId w:val="19"/>
              </w:numPr>
              <w:rPr>
                <w:rFonts w:cstheme="minorHAnsi"/>
                <w:sz w:val="24"/>
                <w:szCs w:val="24"/>
              </w:rPr>
            </w:pPr>
            <w:r w:rsidRPr="0099771D">
              <w:rPr>
                <w:rFonts w:cstheme="minorHAnsi"/>
                <w:sz w:val="24"/>
                <w:szCs w:val="24"/>
              </w:rPr>
              <w:t>Supporting info</w:t>
            </w:r>
          </w:p>
          <w:p w:rsidRPr="0099771D" w:rsidR="00D32338" w:rsidP="00D32338" w:rsidRDefault="00D32338">
            <w:pPr>
              <w:pStyle w:val="ListParagraph"/>
              <w:numPr>
                <w:ilvl w:val="0"/>
                <w:numId w:val="19"/>
              </w:numPr>
              <w:rPr>
                <w:rFonts w:cstheme="minorHAnsi"/>
                <w:sz w:val="24"/>
                <w:szCs w:val="24"/>
              </w:rPr>
            </w:pPr>
            <w:r w:rsidRPr="0099771D">
              <w:rPr>
                <w:rFonts w:cstheme="minorHAnsi"/>
                <w:sz w:val="24"/>
                <w:szCs w:val="24"/>
              </w:rPr>
              <w:t xml:space="preserve">Handbook </w:t>
            </w:r>
          </w:p>
        </w:tc>
      </w:tr>
      <w:tr w:rsidRPr="00545C25" w:rsidR="00D32338" w:rsidTr="00527659">
        <w:tc>
          <w:tcPr>
            <w:tcW w:w="6663" w:type="dxa"/>
          </w:tcPr>
          <w:p w:rsidRPr="00545C25" w:rsidR="00D32338" w:rsidP="00D32338" w:rsidRDefault="00D32338">
            <w:pPr>
              <w:rPr>
                <w:rFonts w:cstheme="minorHAnsi"/>
                <w:sz w:val="24"/>
                <w:szCs w:val="24"/>
              </w:rPr>
            </w:pPr>
            <w:r w:rsidRPr="00545C25">
              <w:rPr>
                <w:rFonts w:cstheme="minorHAnsi"/>
                <w:sz w:val="24"/>
                <w:szCs w:val="24"/>
              </w:rPr>
              <w:t>Adherence to professional, statutory and regulatory bodies (PSRB) – if applicable</w:t>
            </w:r>
          </w:p>
        </w:tc>
        <w:tc>
          <w:tcPr>
            <w:tcW w:w="567" w:type="dxa"/>
          </w:tcPr>
          <w:p w:rsidRPr="00545C25" w:rsidR="00D32338" w:rsidP="00D32338" w:rsidRDefault="00D32338">
            <w:pPr>
              <w:rPr>
                <w:rFonts w:cstheme="minorHAnsi"/>
                <w:sz w:val="24"/>
                <w:szCs w:val="24"/>
              </w:rPr>
            </w:pPr>
          </w:p>
        </w:tc>
        <w:tc>
          <w:tcPr>
            <w:tcW w:w="2976" w:type="dxa"/>
          </w:tcPr>
          <w:p w:rsidRPr="00545C25" w:rsidR="00D32338" w:rsidP="00D32338" w:rsidRDefault="00D32338">
            <w:pPr>
              <w:pStyle w:val="ListParagraph"/>
              <w:numPr>
                <w:ilvl w:val="0"/>
                <w:numId w:val="10"/>
              </w:numPr>
              <w:rPr>
                <w:rFonts w:cstheme="minorHAnsi"/>
                <w:sz w:val="24"/>
                <w:szCs w:val="24"/>
              </w:rPr>
            </w:pPr>
            <w:r w:rsidRPr="00545C25">
              <w:rPr>
                <w:rFonts w:cstheme="minorHAnsi"/>
                <w:sz w:val="24"/>
                <w:szCs w:val="24"/>
              </w:rPr>
              <w:t xml:space="preserve">Specification booklet – with new modules </w:t>
            </w:r>
            <w:r>
              <w:rPr>
                <w:rFonts w:cstheme="minorHAnsi"/>
                <w:sz w:val="24"/>
                <w:szCs w:val="24"/>
              </w:rPr>
              <w:t>and changes to documents shown in Track Changes</w:t>
            </w:r>
          </w:p>
          <w:p w:rsidR="00D32338" w:rsidP="00D32338" w:rsidRDefault="00D32338">
            <w:pPr>
              <w:pStyle w:val="ListParagraph"/>
              <w:numPr>
                <w:ilvl w:val="0"/>
                <w:numId w:val="10"/>
              </w:numPr>
              <w:rPr>
                <w:rFonts w:cstheme="minorHAnsi"/>
                <w:sz w:val="24"/>
                <w:szCs w:val="24"/>
              </w:rPr>
            </w:pPr>
            <w:r w:rsidRPr="00545C25">
              <w:rPr>
                <w:rFonts w:cstheme="minorHAnsi"/>
                <w:sz w:val="24"/>
                <w:szCs w:val="24"/>
              </w:rPr>
              <w:t>Handbook</w:t>
            </w:r>
          </w:p>
          <w:p w:rsidRPr="00545C25" w:rsidR="00D32338" w:rsidP="00D32338" w:rsidRDefault="00D32338">
            <w:pPr>
              <w:pStyle w:val="ListParagraph"/>
              <w:numPr>
                <w:ilvl w:val="0"/>
                <w:numId w:val="10"/>
              </w:numPr>
              <w:rPr>
                <w:rFonts w:cstheme="minorHAnsi"/>
                <w:sz w:val="24"/>
                <w:szCs w:val="24"/>
              </w:rPr>
            </w:pPr>
            <w:r>
              <w:rPr>
                <w:rFonts w:cstheme="minorHAnsi"/>
                <w:sz w:val="24"/>
                <w:szCs w:val="24"/>
              </w:rPr>
              <w:t>Supporting info (if required)</w:t>
            </w:r>
          </w:p>
        </w:tc>
      </w:tr>
      <w:tr w:rsidRPr="00545C25" w:rsidR="00D32338" w:rsidTr="00527659">
        <w:tc>
          <w:tcPr>
            <w:tcW w:w="6663" w:type="dxa"/>
          </w:tcPr>
          <w:p w:rsidRPr="00545C25" w:rsidR="00D32338" w:rsidP="00D32338" w:rsidRDefault="00D32338">
            <w:pPr>
              <w:rPr>
                <w:rFonts w:cstheme="minorHAnsi"/>
                <w:sz w:val="24"/>
                <w:szCs w:val="24"/>
              </w:rPr>
            </w:pPr>
            <w:r w:rsidRPr="00545C25">
              <w:rPr>
                <w:rFonts w:cstheme="minorHAnsi"/>
                <w:sz w:val="24"/>
                <w:szCs w:val="24"/>
              </w:rPr>
              <w:t>Resource statement:</w:t>
            </w:r>
          </w:p>
          <w:p w:rsidRPr="00545C25" w:rsidR="00D32338" w:rsidP="00D32338" w:rsidRDefault="00D32338">
            <w:pPr>
              <w:pStyle w:val="ListParagraph"/>
              <w:numPr>
                <w:ilvl w:val="0"/>
                <w:numId w:val="12"/>
              </w:numPr>
              <w:rPr>
                <w:rFonts w:cstheme="minorHAnsi"/>
                <w:sz w:val="24"/>
                <w:szCs w:val="24"/>
              </w:rPr>
            </w:pPr>
            <w:r w:rsidRPr="00545C25">
              <w:rPr>
                <w:rFonts w:cstheme="minorHAnsi"/>
                <w:sz w:val="24"/>
                <w:szCs w:val="24"/>
              </w:rPr>
              <w:t>Staffing (including personal tutors if applicable)</w:t>
            </w:r>
          </w:p>
          <w:p w:rsidRPr="00545C25" w:rsidR="00D32338" w:rsidP="00D32338" w:rsidRDefault="00D32338">
            <w:pPr>
              <w:pStyle w:val="ListParagraph"/>
              <w:numPr>
                <w:ilvl w:val="0"/>
                <w:numId w:val="12"/>
              </w:numPr>
              <w:rPr>
                <w:rFonts w:cstheme="minorHAnsi"/>
                <w:sz w:val="24"/>
                <w:szCs w:val="24"/>
              </w:rPr>
            </w:pPr>
            <w:r w:rsidRPr="00545C25">
              <w:rPr>
                <w:rFonts w:cstheme="minorHAnsi"/>
                <w:sz w:val="24"/>
                <w:szCs w:val="24"/>
              </w:rPr>
              <w:t>Programme support (admin</w:t>
            </w:r>
            <w:r w:rsidR="00E43E46">
              <w:rPr>
                <w:rFonts w:cstheme="minorHAnsi"/>
                <w:sz w:val="24"/>
                <w:szCs w:val="24"/>
              </w:rPr>
              <w:t>/software</w:t>
            </w:r>
            <w:r w:rsidRPr="00545C25">
              <w:rPr>
                <w:rFonts w:cstheme="minorHAnsi"/>
                <w:sz w:val="24"/>
                <w:szCs w:val="24"/>
              </w:rPr>
              <w:t>)</w:t>
            </w:r>
          </w:p>
          <w:p w:rsidRPr="00545C25" w:rsidR="00D32338" w:rsidP="00D32338" w:rsidRDefault="00D32338">
            <w:pPr>
              <w:pStyle w:val="ListParagraph"/>
              <w:numPr>
                <w:ilvl w:val="0"/>
                <w:numId w:val="12"/>
              </w:numPr>
              <w:rPr>
                <w:rFonts w:cstheme="minorHAnsi"/>
                <w:sz w:val="24"/>
                <w:szCs w:val="24"/>
              </w:rPr>
            </w:pPr>
            <w:r w:rsidRPr="00545C25">
              <w:rPr>
                <w:rFonts w:cstheme="minorHAnsi"/>
                <w:sz w:val="24"/>
                <w:szCs w:val="24"/>
              </w:rPr>
              <w:t>Physical (teaching space; equipment; software)</w:t>
            </w:r>
          </w:p>
          <w:p w:rsidRPr="00545C25" w:rsidR="00D32338" w:rsidP="00D32338" w:rsidRDefault="00D32338">
            <w:pPr>
              <w:pStyle w:val="ListParagraph"/>
              <w:rPr>
                <w:rFonts w:cstheme="minorHAnsi"/>
                <w:sz w:val="24"/>
                <w:szCs w:val="24"/>
              </w:rPr>
            </w:pPr>
          </w:p>
          <w:p w:rsidRPr="00545C25" w:rsidR="00D32338" w:rsidP="00D32338" w:rsidRDefault="00D32338">
            <w:pPr>
              <w:rPr>
                <w:rFonts w:cstheme="minorHAnsi"/>
                <w:sz w:val="24"/>
                <w:szCs w:val="24"/>
              </w:rPr>
            </w:pPr>
            <w:r w:rsidRPr="00545C25">
              <w:rPr>
                <w:rFonts w:cstheme="minorHAnsi"/>
                <w:sz w:val="24"/>
                <w:szCs w:val="24"/>
              </w:rPr>
              <w:t>This commentary should be an expanded version of the information provided in the programme planning form.</w:t>
            </w:r>
          </w:p>
        </w:tc>
        <w:tc>
          <w:tcPr>
            <w:tcW w:w="567" w:type="dxa"/>
          </w:tcPr>
          <w:p w:rsidRPr="00545C25" w:rsidR="00D32338" w:rsidP="00D32338" w:rsidRDefault="00D32338">
            <w:pPr>
              <w:rPr>
                <w:rFonts w:cstheme="minorHAnsi"/>
                <w:sz w:val="24"/>
                <w:szCs w:val="24"/>
              </w:rPr>
            </w:pPr>
          </w:p>
        </w:tc>
        <w:tc>
          <w:tcPr>
            <w:tcW w:w="2976" w:type="dxa"/>
          </w:tcPr>
          <w:p w:rsidRPr="00545C25" w:rsidR="00D32338" w:rsidP="00D32338" w:rsidRDefault="00D32338">
            <w:pPr>
              <w:rPr>
                <w:rFonts w:cstheme="minorHAnsi"/>
                <w:sz w:val="24"/>
                <w:szCs w:val="24"/>
              </w:rPr>
            </w:pPr>
            <w:r w:rsidRPr="00545C25">
              <w:rPr>
                <w:rFonts w:cstheme="minorHAnsi"/>
                <w:sz w:val="24"/>
                <w:szCs w:val="24"/>
              </w:rPr>
              <w:t>Supporting info</w:t>
            </w:r>
          </w:p>
        </w:tc>
      </w:tr>
      <w:tr w:rsidRPr="00545C25" w:rsidR="00D32338" w:rsidTr="00527659">
        <w:tc>
          <w:tcPr>
            <w:tcW w:w="6663" w:type="dxa"/>
          </w:tcPr>
          <w:p w:rsidRPr="00545C25" w:rsidR="00D32338" w:rsidP="00D32338" w:rsidRDefault="00D32338">
            <w:pPr>
              <w:rPr>
                <w:rFonts w:cstheme="minorHAnsi"/>
                <w:sz w:val="24"/>
                <w:szCs w:val="24"/>
              </w:rPr>
            </w:pPr>
            <w:r w:rsidRPr="00545C25">
              <w:rPr>
                <w:rFonts w:cstheme="minorHAnsi"/>
                <w:sz w:val="24"/>
                <w:szCs w:val="24"/>
              </w:rPr>
              <w:t>Commentary on programme management and quality assurance mechanisms</w:t>
            </w:r>
          </w:p>
        </w:tc>
        <w:tc>
          <w:tcPr>
            <w:tcW w:w="567" w:type="dxa"/>
          </w:tcPr>
          <w:p w:rsidRPr="00545C25" w:rsidR="00D32338" w:rsidP="00D32338" w:rsidRDefault="00D32338">
            <w:pPr>
              <w:rPr>
                <w:rFonts w:cstheme="minorHAnsi"/>
                <w:sz w:val="24"/>
                <w:szCs w:val="24"/>
              </w:rPr>
            </w:pPr>
          </w:p>
        </w:tc>
        <w:tc>
          <w:tcPr>
            <w:tcW w:w="2976" w:type="dxa"/>
          </w:tcPr>
          <w:p w:rsidRPr="00545C25" w:rsidR="00D32338" w:rsidP="00D32338" w:rsidRDefault="00D32338">
            <w:pPr>
              <w:rPr>
                <w:rFonts w:cstheme="minorHAnsi"/>
                <w:sz w:val="24"/>
                <w:szCs w:val="24"/>
              </w:rPr>
            </w:pPr>
            <w:r w:rsidRPr="00545C25">
              <w:rPr>
                <w:rFonts w:cstheme="minorHAnsi"/>
                <w:sz w:val="24"/>
                <w:szCs w:val="24"/>
              </w:rPr>
              <w:t>Handbook</w:t>
            </w:r>
          </w:p>
        </w:tc>
      </w:tr>
      <w:tr w:rsidRPr="00545C25" w:rsidR="00D32338" w:rsidTr="00527659">
        <w:tc>
          <w:tcPr>
            <w:tcW w:w="6663" w:type="dxa"/>
          </w:tcPr>
          <w:p w:rsidRPr="00545C25" w:rsidR="00D32338" w:rsidP="00D32338" w:rsidRDefault="00D32338">
            <w:pPr>
              <w:rPr>
                <w:rFonts w:cstheme="minorHAnsi"/>
                <w:sz w:val="24"/>
                <w:szCs w:val="24"/>
              </w:rPr>
            </w:pPr>
            <w:r w:rsidRPr="00545C25">
              <w:rPr>
                <w:rFonts w:cstheme="minorHAnsi"/>
                <w:sz w:val="24"/>
                <w:szCs w:val="24"/>
              </w:rPr>
              <w:t>Programme and Module Specifications</w:t>
            </w:r>
          </w:p>
        </w:tc>
        <w:tc>
          <w:tcPr>
            <w:tcW w:w="567" w:type="dxa"/>
          </w:tcPr>
          <w:p w:rsidRPr="00545C25" w:rsidR="00D32338" w:rsidP="00D32338" w:rsidRDefault="00D32338">
            <w:pPr>
              <w:rPr>
                <w:rFonts w:cstheme="minorHAnsi"/>
                <w:sz w:val="24"/>
                <w:szCs w:val="24"/>
              </w:rPr>
            </w:pPr>
          </w:p>
        </w:tc>
        <w:tc>
          <w:tcPr>
            <w:tcW w:w="2976" w:type="dxa"/>
          </w:tcPr>
          <w:p w:rsidRPr="00545C25" w:rsidR="00D32338" w:rsidP="00D32338" w:rsidRDefault="00D32338">
            <w:pPr>
              <w:rPr>
                <w:rFonts w:cstheme="minorHAnsi"/>
                <w:sz w:val="24"/>
                <w:szCs w:val="24"/>
              </w:rPr>
            </w:pPr>
            <w:r w:rsidRPr="00545C25">
              <w:rPr>
                <w:rFonts w:cstheme="minorHAnsi"/>
                <w:sz w:val="24"/>
                <w:szCs w:val="24"/>
              </w:rPr>
              <w:t>Specifications booklet</w:t>
            </w:r>
          </w:p>
        </w:tc>
      </w:tr>
      <w:tr w:rsidRPr="00545C25" w:rsidR="00D32338" w:rsidTr="00527659">
        <w:tc>
          <w:tcPr>
            <w:tcW w:w="6663" w:type="dxa"/>
          </w:tcPr>
          <w:p w:rsidRPr="00545C25" w:rsidR="00D32338" w:rsidP="00D32338" w:rsidRDefault="00D32338">
            <w:pPr>
              <w:rPr>
                <w:rFonts w:cstheme="minorHAnsi"/>
                <w:sz w:val="24"/>
                <w:szCs w:val="24"/>
              </w:rPr>
            </w:pPr>
            <w:r w:rsidRPr="00545C25">
              <w:rPr>
                <w:rFonts w:cstheme="minorHAnsi"/>
                <w:b/>
                <w:sz w:val="24"/>
                <w:szCs w:val="24"/>
              </w:rPr>
              <w:t>Appendix A</w:t>
            </w:r>
            <w:r w:rsidRPr="00545C25">
              <w:rPr>
                <w:rFonts w:cstheme="minorHAnsi"/>
                <w:sz w:val="24"/>
                <w:szCs w:val="24"/>
              </w:rPr>
              <w:t xml:space="preserve"> - Programme planning form</w:t>
            </w:r>
          </w:p>
        </w:tc>
        <w:tc>
          <w:tcPr>
            <w:tcW w:w="567" w:type="dxa"/>
          </w:tcPr>
          <w:p w:rsidRPr="00545C25" w:rsidR="00D32338" w:rsidP="00D32338" w:rsidRDefault="00D32338">
            <w:pPr>
              <w:rPr>
                <w:rFonts w:cstheme="minorHAnsi"/>
                <w:sz w:val="24"/>
                <w:szCs w:val="24"/>
              </w:rPr>
            </w:pPr>
          </w:p>
        </w:tc>
        <w:tc>
          <w:tcPr>
            <w:tcW w:w="2976" w:type="dxa"/>
          </w:tcPr>
          <w:p w:rsidRPr="00545C25" w:rsidR="00D32338" w:rsidP="00D32338" w:rsidRDefault="00D32338">
            <w:pPr>
              <w:rPr>
                <w:rFonts w:cstheme="minorHAnsi"/>
                <w:sz w:val="24"/>
                <w:szCs w:val="24"/>
              </w:rPr>
            </w:pPr>
            <w:r w:rsidRPr="00545C25">
              <w:rPr>
                <w:rFonts w:cstheme="minorHAnsi"/>
                <w:sz w:val="24"/>
                <w:szCs w:val="24"/>
              </w:rPr>
              <w:t>Supporting info</w:t>
            </w:r>
          </w:p>
        </w:tc>
      </w:tr>
      <w:tr w:rsidRPr="00545C25" w:rsidR="00D32338" w:rsidTr="00527659">
        <w:tc>
          <w:tcPr>
            <w:tcW w:w="6663" w:type="dxa"/>
          </w:tcPr>
          <w:p w:rsidRPr="00545C25" w:rsidR="00D32338" w:rsidP="00D32338" w:rsidRDefault="00D32338">
            <w:pPr>
              <w:rPr>
                <w:rFonts w:cstheme="minorHAnsi"/>
                <w:sz w:val="24"/>
                <w:szCs w:val="24"/>
              </w:rPr>
            </w:pPr>
            <w:r w:rsidRPr="00545C25">
              <w:rPr>
                <w:rFonts w:cstheme="minorHAnsi"/>
                <w:b/>
                <w:sz w:val="24"/>
                <w:szCs w:val="24"/>
              </w:rPr>
              <w:t>Appendix B</w:t>
            </w:r>
            <w:r w:rsidRPr="00545C25">
              <w:rPr>
                <w:rFonts w:cstheme="minorHAnsi"/>
                <w:sz w:val="24"/>
                <w:szCs w:val="24"/>
              </w:rPr>
              <w:t xml:space="preserve"> - DMU Library Resource List</w:t>
            </w:r>
          </w:p>
        </w:tc>
        <w:tc>
          <w:tcPr>
            <w:tcW w:w="567" w:type="dxa"/>
          </w:tcPr>
          <w:p w:rsidRPr="00545C25" w:rsidR="00D32338" w:rsidP="00D32338" w:rsidRDefault="00D32338">
            <w:pPr>
              <w:rPr>
                <w:rFonts w:cstheme="minorHAnsi"/>
                <w:sz w:val="24"/>
                <w:szCs w:val="24"/>
              </w:rPr>
            </w:pPr>
          </w:p>
        </w:tc>
        <w:tc>
          <w:tcPr>
            <w:tcW w:w="2976" w:type="dxa"/>
          </w:tcPr>
          <w:p w:rsidRPr="00545C25" w:rsidR="00D32338" w:rsidP="00D32338" w:rsidRDefault="00D32338">
            <w:pPr>
              <w:rPr>
                <w:rFonts w:cstheme="minorHAnsi"/>
                <w:sz w:val="24"/>
                <w:szCs w:val="24"/>
              </w:rPr>
            </w:pPr>
            <w:r w:rsidRPr="00545C25">
              <w:rPr>
                <w:rFonts w:cstheme="minorHAnsi"/>
                <w:sz w:val="24"/>
                <w:szCs w:val="24"/>
              </w:rPr>
              <w:t>Supporting info</w:t>
            </w:r>
          </w:p>
        </w:tc>
      </w:tr>
      <w:tr w:rsidRPr="00545C25" w:rsidR="00D32338" w:rsidTr="00527659">
        <w:tc>
          <w:tcPr>
            <w:tcW w:w="6663" w:type="dxa"/>
          </w:tcPr>
          <w:p w:rsidRPr="00545C25" w:rsidR="00D32338" w:rsidP="00D32338" w:rsidRDefault="00D32338">
            <w:pPr>
              <w:rPr>
                <w:rFonts w:cstheme="minorHAnsi"/>
                <w:b/>
                <w:sz w:val="24"/>
                <w:szCs w:val="24"/>
              </w:rPr>
            </w:pPr>
            <w:r w:rsidRPr="00545C25">
              <w:rPr>
                <w:rFonts w:cstheme="minorHAnsi"/>
                <w:b/>
                <w:sz w:val="24"/>
                <w:szCs w:val="24"/>
              </w:rPr>
              <w:t>Appendix C</w:t>
            </w:r>
            <w:r w:rsidRPr="00545C25">
              <w:rPr>
                <w:rFonts w:cstheme="minorHAnsi"/>
                <w:sz w:val="24"/>
                <w:szCs w:val="24"/>
              </w:rPr>
              <w:t xml:space="preserve"> - Enhancing learning through technology (ELT) checklist</w:t>
            </w:r>
          </w:p>
        </w:tc>
        <w:tc>
          <w:tcPr>
            <w:tcW w:w="567" w:type="dxa"/>
          </w:tcPr>
          <w:p w:rsidRPr="00545C25" w:rsidR="00D32338" w:rsidP="00D32338" w:rsidRDefault="00D32338">
            <w:pPr>
              <w:rPr>
                <w:rFonts w:cstheme="minorHAnsi"/>
                <w:sz w:val="24"/>
                <w:szCs w:val="24"/>
              </w:rPr>
            </w:pPr>
          </w:p>
        </w:tc>
        <w:tc>
          <w:tcPr>
            <w:tcW w:w="2976" w:type="dxa"/>
          </w:tcPr>
          <w:p w:rsidRPr="00545C25" w:rsidR="00D32338" w:rsidP="00D32338" w:rsidRDefault="00D32338">
            <w:pPr>
              <w:rPr>
                <w:rFonts w:cstheme="minorHAnsi"/>
                <w:sz w:val="24"/>
                <w:szCs w:val="24"/>
              </w:rPr>
            </w:pPr>
            <w:r w:rsidRPr="00545C25">
              <w:rPr>
                <w:rFonts w:cstheme="minorHAnsi"/>
                <w:sz w:val="24"/>
                <w:szCs w:val="24"/>
              </w:rPr>
              <w:t>Supporting info</w:t>
            </w:r>
          </w:p>
        </w:tc>
      </w:tr>
      <w:tr w:rsidRPr="00545C25" w:rsidR="00D32338" w:rsidTr="00651A49">
        <w:trPr>
          <w:trHeight w:val="355"/>
        </w:trPr>
        <w:tc>
          <w:tcPr>
            <w:tcW w:w="6663" w:type="dxa"/>
          </w:tcPr>
          <w:p w:rsidRPr="00545C25" w:rsidR="00D32338" w:rsidP="00953892" w:rsidRDefault="00D32338">
            <w:pPr>
              <w:rPr>
                <w:rFonts w:cstheme="minorHAnsi"/>
                <w:b/>
                <w:sz w:val="24"/>
                <w:szCs w:val="24"/>
              </w:rPr>
            </w:pPr>
            <w:r w:rsidRPr="00545C25">
              <w:rPr>
                <w:rFonts w:cstheme="minorHAnsi"/>
                <w:b/>
                <w:sz w:val="24"/>
                <w:szCs w:val="24"/>
              </w:rPr>
              <w:lastRenderedPageBreak/>
              <w:t>Appendix D</w:t>
            </w:r>
            <w:r w:rsidRPr="00545C25">
              <w:rPr>
                <w:rFonts w:cstheme="minorHAnsi"/>
                <w:sz w:val="24"/>
                <w:szCs w:val="24"/>
              </w:rPr>
              <w:t xml:space="preserve"> - Equality </w:t>
            </w:r>
            <w:r w:rsidR="00953892">
              <w:rPr>
                <w:rFonts w:cstheme="minorHAnsi"/>
                <w:sz w:val="24"/>
                <w:szCs w:val="24"/>
              </w:rPr>
              <w:t>prompts document</w:t>
            </w:r>
          </w:p>
        </w:tc>
        <w:tc>
          <w:tcPr>
            <w:tcW w:w="567" w:type="dxa"/>
          </w:tcPr>
          <w:p w:rsidRPr="00545C25" w:rsidR="00D32338" w:rsidP="00D32338" w:rsidRDefault="00D32338">
            <w:pPr>
              <w:rPr>
                <w:rFonts w:cstheme="minorHAnsi"/>
                <w:sz w:val="24"/>
                <w:szCs w:val="24"/>
              </w:rPr>
            </w:pPr>
          </w:p>
        </w:tc>
        <w:tc>
          <w:tcPr>
            <w:tcW w:w="2976" w:type="dxa"/>
          </w:tcPr>
          <w:p w:rsidRPr="00545C25" w:rsidR="00D32338" w:rsidP="00D32338" w:rsidRDefault="00D32338">
            <w:pPr>
              <w:rPr>
                <w:rFonts w:cstheme="minorHAnsi"/>
                <w:sz w:val="24"/>
                <w:szCs w:val="24"/>
              </w:rPr>
            </w:pPr>
            <w:r w:rsidRPr="00545C25">
              <w:rPr>
                <w:rFonts w:cstheme="minorHAnsi"/>
                <w:sz w:val="24"/>
                <w:szCs w:val="24"/>
              </w:rPr>
              <w:t>Supporting info</w:t>
            </w:r>
          </w:p>
        </w:tc>
      </w:tr>
    </w:tbl>
    <w:p w:rsidRPr="00545C25" w:rsidR="004A374B" w:rsidP="00D41253" w:rsidRDefault="004A374B">
      <w:pPr>
        <w:rPr>
          <w:rFonts w:cstheme="minorHAnsi"/>
          <w:b/>
          <w:sz w:val="24"/>
          <w:szCs w:val="24"/>
        </w:rPr>
      </w:pPr>
    </w:p>
    <w:p w:rsidRPr="00545C25" w:rsidR="00D41253" w:rsidP="00D41253" w:rsidRDefault="00797E26">
      <w:pPr>
        <w:rPr>
          <w:rFonts w:cstheme="minorHAnsi"/>
          <w:b/>
          <w:sz w:val="24"/>
          <w:szCs w:val="24"/>
        </w:rPr>
      </w:pPr>
      <w:r w:rsidRPr="00545C25">
        <w:rPr>
          <w:rFonts w:cstheme="minorHAnsi"/>
          <w:b/>
          <w:sz w:val="24"/>
          <w:szCs w:val="24"/>
        </w:rPr>
        <w:t xml:space="preserve">Type B </w:t>
      </w:r>
      <w:r w:rsidRPr="00545C25" w:rsidR="00D41253">
        <w:rPr>
          <w:rFonts w:cstheme="minorHAnsi"/>
          <w:b/>
          <w:sz w:val="24"/>
          <w:szCs w:val="24"/>
        </w:rPr>
        <w:t>Optional appendices:</w:t>
      </w:r>
    </w:p>
    <w:tbl>
      <w:tblPr>
        <w:tblStyle w:val="TableGrid"/>
        <w:tblW w:w="10206" w:type="dxa"/>
        <w:tblInd w:w="108" w:type="dxa"/>
        <w:tblLook w:val="04A0" w:firstRow="1" w:lastRow="0" w:firstColumn="1" w:lastColumn="0" w:noHBand="0" w:noVBand="1"/>
      </w:tblPr>
      <w:tblGrid>
        <w:gridCol w:w="6663"/>
        <w:gridCol w:w="567"/>
        <w:gridCol w:w="2976"/>
      </w:tblGrid>
      <w:tr w:rsidRPr="00545C25" w:rsidR="00D41253" w:rsidTr="005C093F">
        <w:tc>
          <w:tcPr>
            <w:tcW w:w="6663" w:type="dxa"/>
            <w:vAlign w:val="center"/>
          </w:tcPr>
          <w:p w:rsidRPr="00545C25" w:rsidR="00D41253" w:rsidP="005C093F" w:rsidRDefault="00D41253">
            <w:pPr>
              <w:rPr>
                <w:rFonts w:cstheme="minorHAnsi"/>
                <w:sz w:val="24"/>
                <w:szCs w:val="24"/>
              </w:rPr>
            </w:pPr>
            <w:r w:rsidRPr="00545C25">
              <w:rPr>
                <w:rFonts w:cstheme="minorHAnsi"/>
                <w:sz w:val="24"/>
                <w:szCs w:val="24"/>
              </w:rPr>
              <w:t>Market Insight Report</w:t>
            </w:r>
          </w:p>
        </w:tc>
        <w:tc>
          <w:tcPr>
            <w:tcW w:w="567" w:type="dxa"/>
          </w:tcPr>
          <w:p w:rsidRPr="00545C25" w:rsidR="00D41253" w:rsidP="005C093F" w:rsidRDefault="00D41253">
            <w:pPr>
              <w:rPr>
                <w:rFonts w:cstheme="minorHAnsi"/>
                <w:sz w:val="24"/>
                <w:szCs w:val="24"/>
              </w:rPr>
            </w:pPr>
          </w:p>
        </w:tc>
        <w:tc>
          <w:tcPr>
            <w:tcW w:w="2976" w:type="dxa"/>
          </w:tcPr>
          <w:p w:rsidRPr="00545C25" w:rsidR="00D41253" w:rsidP="005C093F" w:rsidRDefault="00D41253">
            <w:pPr>
              <w:rPr>
                <w:rFonts w:cstheme="minorHAnsi"/>
                <w:sz w:val="24"/>
                <w:szCs w:val="24"/>
              </w:rPr>
            </w:pPr>
            <w:r w:rsidRPr="00545C25">
              <w:rPr>
                <w:rFonts w:cstheme="minorHAnsi"/>
                <w:sz w:val="24"/>
                <w:szCs w:val="24"/>
              </w:rPr>
              <w:t>Supporting info</w:t>
            </w:r>
          </w:p>
        </w:tc>
      </w:tr>
      <w:tr w:rsidRPr="00545C25" w:rsidR="00D41253" w:rsidTr="005C093F">
        <w:tc>
          <w:tcPr>
            <w:tcW w:w="6663" w:type="dxa"/>
            <w:vAlign w:val="center"/>
          </w:tcPr>
          <w:p w:rsidRPr="00545C25" w:rsidR="00D41253" w:rsidP="005C093F" w:rsidRDefault="00D41253">
            <w:pPr>
              <w:rPr>
                <w:rFonts w:cstheme="minorHAnsi"/>
                <w:sz w:val="24"/>
                <w:szCs w:val="24"/>
              </w:rPr>
            </w:pPr>
            <w:r w:rsidRPr="00545C25">
              <w:rPr>
                <w:rFonts w:cstheme="minorHAnsi"/>
                <w:sz w:val="24"/>
                <w:szCs w:val="24"/>
              </w:rPr>
              <w:t>Focus Group report</w:t>
            </w:r>
          </w:p>
        </w:tc>
        <w:tc>
          <w:tcPr>
            <w:tcW w:w="567" w:type="dxa"/>
          </w:tcPr>
          <w:p w:rsidRPr="00545C25" w:rsidR="00D41253" w:rsidP="005C093F" w:rsidRDefault="00D41253">
            <w:pPr>
              <w:rPr>
                <w:rFonts w:cstheme="minorHAnsi"/>
                <w:sz w:val="24"/>
                <w:szCs w:val="24"/>
              </w:rPr>
            </w:pPr>
          </w:p>
        </w:tc>
        <w:tc>
          <w:tcPr>
            <w:tcW w:w="2976" w:type="dxa"/>
          </w:tcPr>
          <w:p w:rsidRPr="00545C25" w:rsidR="00D41253" w:rsidP="005C093F" w:rsidRDefault="00D41253">
            <w:pPr>
              <w:rPr>
                <w:rFonts w:cstheme="minorHAnsi"/>
                <w:sz w:val="24"/>
                <w:szCs w:val="24"/>
              </w:rPr>
            </w:pPr>
            <w:r w:rsidRPr="00545C25">
              <w:rPr>
                <w:rFonts w:cstheme="minorHAnsi"/>
                <w:sz w:val="24"/>
                <w:szCs w:val="24"/>
              </w:rPr>
              <w:t>Supporting info</w:t>
            </w:r>
          </w:p>
        </w:tc>
      </w:tr>
    </w:tbl>
    <w:p w:rsidRPr="00545C25" w:rsidR="00D41253" w:rsidP="006739F9" w:rsidRDefault="00D41253">
      <w:pPr>
        <w:rPr>
          <w:rFonts w:cstheme="minorHAnsi"/>
          <w:sz w:val="24"/>
          <w:szCs w:val="24"/>
        </w:rPr>
      </w:pPr>
    </w:p>
    <w:tbl>
      <w:tblPr>
        <w:tblStyle w:val="TableGrid"/>
        <w:tblW w:w="10206" w:type="dxa"/>
        <w:tblInd w:w="108" w:type="dxa"/>
        <w:tblLook w:val="04A0" w:firstRow="1" w:lastRow="0" w:firstColumn="1" w:lastColumn="0" w:noHBand="0" w:noVBand="1"/>
      </w:tblPr>
      <w:tblGrid>
        <w:gridCol w:w="6663"/>
        <w:gridCol w:w="567"/>
        <w:gridCol w:w="2976"/>
      </w:tblGrid>
      <w:tr w:rsidRPr="00545C25" w:rsidR="00E81309" w:rsidTr="00E81309">
        <w:tc>
          <w:tcPr>
            <w:tcW w:w="6663" w:type="dxa"/>
            <w:shd w:val="clear" w:color="auto" w:fill="DBE5F1" w:themeFill="accent1" w:themeFillTint="33"/>
          </w:tcPr>
          <w:p w:rsidRPr="00545C25" w:rsidR="00E81309" w:rsidP="00E81309" w:rsidRDefault="00E81309">
            <w:pPr>
              <w:pStyle w:val="Heading2"/>
              <w:jc w:val="center"/>
              <w:outlineLvl w:val="1"/>
              <w:rPr>
                <w:rFonts w:asciiTheme="minorHAnsi" w:hAnsiTheme="minorHAnsi" w:cstheme="minorHAnsi"/>
                <w:b/>
                <w:sz w:val="24"/>
                <w:szCs w:val="24"/>
              </w:rPr>
            </w:pPr>
            <w:r w:rsidRPr="00545C25">
              <w:rPr>
                <w:rFonts w:asciiTheme="minorHAnsi" w:hAnsiTheme="minorHAnsi" w:cstheme="minorHAnsi"/>
                <w:b/>
                <w:color w:val="auto"/>
                <w:sz w:val="24"/>
                <w:szCs w:val="24"/>
              </w:rPr>
              <w:t>Type C – PSRB related or new subject area</w:t>
            </w:r>
          </w:p>
        </w:tc>
        <w:tc>
          <w:tcPr>
            <w:tcW w:w="567" w:type="dxa"/>
            <w:shd w:val="clear" w:color="auto" w:fill="DBE5F1" w:themeFill="accent1" w:themeFillTint="33"/>
            <w:vAlign w:val="bottom"/>
          </w:tcPr>
          <w:p w:rsidRPr="00545C25" w:rsidR="00E81309" w:rsidP="00D96AD7" w:rsidRDefault="00E81309">
            <w:pPr>
              <w:jc w:val="center"/>
              <w:rPr>
                <w:rFonts w:cstheme="minorHAnsi"/>
                <w:b/>
                <w:sz w:val="24"/>
                <w:szCs w:val="24"/>
              </w:rPr>
            </w:pPr>
            <w:r w:rsidRPr="00545C25">
              <w:rPr>
                <w:rFonts w:cstheme="minorHAnsi"/>
                <w:b/>
                <w:sz w:val="24"/>
                <w:szCs w:val="24"/>
              </w:rPr>
              <w:sym w:font="Wingdings" w:char="F0FC"/>
            </w:r>
          </w:p>
        </w:tc>
        <w:tc>
          <w:tcPr>
            <w:tcW w:w="2976" w:type="dxa"/>
            <w:shd w:val="clear" w:color="auto" w:fill="DBE5F1" w:themeFill="accent1" w:themeFillTint="33"/>
          </w:tcPr>
          <w:p w:rsidRPr="00545C25" w:rsidR="00E81309" w:rsidP="00D96AD7" w:rsidRDefault="00C01026">
            <w:pPr>
              <w:jc w:val="center"/>
              <w:rPr>
                <w:rFonts w:cstheme="minorHAnsi"/>
                <w:b/>
                <w:sz w:val="24"/>
                <w:szCs w:val="24"/>
              </w:rPr>
            </w:pPr>
            <w:r>
              <w:rPr>
                <w:rFonts w:cstheme="minorHAnsi"/>
                <w:b/>
                <w:sz w:val="24"/>
                <w:szCs w:val="24"/>
              </w:rPr>
              <w:t>Location</w:t>
            </w:r>
          </w:p>
        </w:tc>
      </w:tr>
      <w:tr w:rsidRPr="00545C25" w:rsidR="00E81309" w:rsidTr="00E81309">
        <w:tc>
          <w:tcPr>
            <w:tcW w:w="6663" w:type="dxa"/>
          </w:tcPr>
          <w:p w:rsidRPr="00545C25" w:rsidR="00E81309" w:rsidP="00BA3318" w:rsidRDefault="00E81309">
            <w:pPr>
              <w:rPr>
                <w:rFonts w:cstheme="minorHAnsi"/>
                <w:sz w:val="24"/>
                <w:szCs w:val="24"/>
              </w:rPr>
            </w:pPr>
            <w:r w:rsidRPr="00545C25">
              <w:rPr>
                <w:rFonts w:cstheme="minorHAnsi"/>
                <w:sz w:val="24"/>
                <w:szCs w:val="24"/>
              </w:rPr>
              <w:t xml:space="preserve">As </w:t>
            </w:r>
            <w:r w:rsidRPr="00545C25">
              <w:rPr>
                <w:rFonts w:cstheme="minorHAnsi"/>
                <w:b/>
                <w:sz w:val="24"/>
                <w:szCs w:val="24"/>
              </w:rPr>
              <w:t xml:space="preserve">B </w:t>
            </w:r>
            <w:r w:rsidRPr="00545C25">
              <w:rPr>
                <w:rFonts w:cstheme="minorHAnsi"/>
                <w:sz w:val="24"/>
                <w:szCs w:val="24"/>
              </w:rPr>
              <w:t>above, plus the relevant option below:</w:t>
            </w:r>
          </w:p>
        </w:tc>
        <w:tc>
          <w:tcPr>
            <w:tcW w:w="567" w:type="dxa"/>
          </w:tcPr>
          <w:p w:rsidRPr="00545C25" w:rsidR="00E81309" w:rsidP="00D96AD7" w:rsidRDefault="00E81309">
            <w:pPr>
              <w:rPr>
                <w:rFonts w:cstheme="minorHAnsi"/>
                <w:sz w:val="24"/>
                <w:szCs w:val="24"/>
              </w:rPr>
            </w:pPr>
          </w:p>
        </w:tc>
        <w:tc>
          <w:tcPr>
            <w:tcW w:w="2976" w:type="dxa"/>
          </w:tcPr>
          <w:p w:rsidRPr="00545C25" w:rsidR="00E81309" w:rsidP="00D96AD7" w:rsidRDefault="00E81309">
            <w:pPr>
              <w:rPr>
                <w:rFonts w:cstheme="minorHAnsi"/>
                <w:sz w:val="24"/>
                <w:szCs w:val="24"/>
              </w:rPr>
            </w:pPr>
          </w:p>
        </w:tc>
      </w:tr>
      <w:tr w:rsidRPr="00545C25" w:rsidR="00C01026" w:rsidTr="00E81309">
        <w:tc>
          <w:tcPr>
            <w:tcW w:w="6663" w:type="dxa"/>
          </w:tcPr>
          <w:p w:rsidRPr="00545C25" w:rsidR="00C01026" w:rsidP="00C01026" w:rsidRDefault="00C01026">
            <w:pPr>
              <w:pStyle w:val="ListParagraph"/>
              <w:numPr>
                <w:ilvl w:val="0"/>
                <w:numId w:val="6"/>
              </w:numPr>
              <w:rPr>
                <w:rFonts w:cstheme="minorHAnsi"/>
                <w:sz w:val="24"/>
                <w:szCs w:val="24"/>
              </w:rPr>
            </w:pPr>
            <w:bookmarkStart w:name="_GoBack" w:colFirst="2" w:colLast="2" w:id="0"/>
            <w:r w:rsidRPr="00545C25">
              <w:rPr>
                <w:rFonts w:cstheme="minorHAnsi"/>
                <w:sz w:val="24"/>
                <w:szCs w:val="24"/>
              </w:rPr>
              <w:t>Information about the PSRB and the way in which the programme meets its requirements, or</w:t>
            </w:r>
            <w:r w:rsidRPr="00545C25">
              <w:rPr>
                <w:rFonts w:cstheme="minorHAnsi"/>
                <w:sz w:val="24"/>
                <w:szCs w:val="24"/>
              </w:rPr>
              <w:tab/>
            </w:r>
          </w:p>
        </w:tc>
        <w:tc>
          <w:tcPr>
            <w:tcW w:w="567" w:type="dxa"/>
          </w:tcPr>
          <w:p w:rsidRPr="00545C25" w:rsidR="00C01026" w:rsidP="00C01026" w:rsidRDefault="00C01026">
            <w:pPr>
              <w:rPr>
                <w:rFonts w:cstheme="minorHAnsi"/>
                <w:sz w:val="24"/>
                <w:szCs w:val="24"/>
              </w:rPr>
            </w:pPr>
          </w:p>
        </w:tc>
        <w:tc>
          <w:tcPr>
            <w:tcW w:w="2976" w:type="dxa"/>
          </w:tcPr>
          <w:p w:rsidR="00C01026" w:rsidP="00C01026" w:rsidRDefault="00C01026">
            <w:r w:rsidRPr="00E87273">
              <w:rPr>
                <w:rFonts w:cstheme="minorHAnsi"/>
                <w:sz w:val="24"/>
                <w:szCs w:val="24"/>
              </w:rPr>
              <w:t>Supporting info</w:t>
            </w:r>
          </w:p>
        </w:tc>
      </w:tr>
      <w:tr w:rsidRPr="00545C25" w:rsidR="00C01026" w:rsidTr="00E81309">
        <w:tc>
          <w:tcPr>
            <w:tcW w:w="6663" w:type="dxa"/>
          </w:tcPr>
          <w:p w:rsidRPr="00545C25" w:rsidR="00C01026" w:rsidP="00C01026" w:rsidRDefault="00C01026">
            <w:pPr>
              <w:pStyle w:val="ListParagraph"/>
              <w:numPr>
                <w:ilvl w:val="0"/>
                <w:numId w:val="6"/>
              </w:numPr>
              <w:rPr>
                <w:rFonts w:cstheme="minorHAnsi"/>
                <w:sz w:val="24"/>
                <w:szCs w:val="24"/>
              </w:rPr>
            </w:pPr>
            <w:r w:rsidRPr="00545C25">
              <w:rPr>
                <w:rFonts w:cstheme="minorHAnsi"/>
                <w:sz w:val="24"/>
                <w:szCs w:val="24"/>
              </w:rPr>
              <w:t>Faculty rationale for introduction of wholly new subject area</w:t>
            </w:r>
          </w:p>
        </w:tc>
        <w:tc>
          <w:tcPr>
            <w:tcW w:w="567" w:type="dxa"/>
          </w:tcPr>
          <w:p w:rsidRPr="00545C25" w:rsidR="00C01026" w:rsidP="00C01026" w:rsidRDefault="00C01026">
            <w:pPr>
              <w:rPr>
                <w:rFonts w:cstheme="minorHAnsi"/>
                <w:sz w:val="24"/>
                <w:szCs w:val="24"/>
              </w:rPr>
            </w:pPr>
          </w:p>
        </w:tc>
        <w:tc>
          <w:tcPr>
            <w:tcW w:w="2976" w:type="dxa"/>
          </w:tcPr>
          <w:p w:rsidR="00C01026" w:rsidP="00C01026" w:rsidRDefault="00C01026">
            <w:r w:rsidRPr="00E87273">
              <w:rPr>
                <w:rFonts w:cstheme="minorHAnsi"/>
                <w:sz w:val="24"/>
                <w:szCs w:val="24"/>
              </w:rPr>
              <w:t>Supporting info</w:t>
            </w:r>
          </w:p>
        </w:tc>
      </w:tr>
      <w:bookmarkEnd w:id="0"/>
    </w:tbl>
    <w:p w:rsidRPr="00545C25" w:rsidR="00BA3318" w:rsidP="006739F9" w:rsidRDefault="00BA3318">
      <w:pPr>
        <w:rPr>
          <w:rFonts w:cstheme="minorHAnsi"/>
          <w:sz w:val="24"/>
          <w:szCs w:val="24"/>
        </w:rPr>
      </w:pPr>
    </w:p>
    <w:tbl>
      <w:tblPr>
        <w:tblStyle w:val="TableGrid"/>
        <w:tblW w:w="10206" w:type="dxa"/>
        <w:tblInd w:w="108" w:type="dxa"/>
        <w:tblLook w:val="04A0" w:firstRow="1" w:lastRow="0" w:firstColumn="1" w:lastColumn="0" w:noHBand="0" w:noVBand="1"/>
      </w:tblPr>
      <w:tblGrid>
        <w:gridCol w:w="10206"/>
      </w:tblGrid>
      <w:tr w:rsidRPr="00545C25" w:rsidR="00E81309" w:rsidTr="00531FE4">
        <w:tc>
          <w:tcPr>
            <w:tcW w:w="10206" w:type="dxa"/>
            <w:shd w:val="clear" w:color="auto" w:fill="DBE5F1" w:themeFill="accent1" w:themeFillTint="33"/>
          </w:tcPr>
          <w:p w:rsidRPr="00545C25" w:rsidR="00E81309" w:rsidP="00E81309" w:rsidRDefault="00E81309">
            <w:pPr>
              <w:pStyle w:val="Heading2"/>
              <w:jc w:val="center"/>
              <w:outlineLvl w:val="1"/>
              <w:rPr>
                <w:rFonts w:asciiTheme="minorHAnsi" w:hAnsiTheme="minorHAnsi" w:cstheme="minorHAnsi"/>
                <w:b/>
                <w:sz w:val="24"/>
                <w:szCs w:val="24"/>
              </w:rPr>
            </w:pPr>
            <w:r w:rsidRPr="00545C25">
              <w:rPr>
                <w:rFonts w:asciiTheme="minorHAnsi" w:hAnsiTheme="minorHAnsi" w:cstheme="minorHAnsi"/>
                <w:b/>
                <w:color w:val="auto"/>
                <w:sz w:val="24"/>
                <w:szCs w:val="24"/>
              </w:rPr>
              <w:t>Type D – Collaborative provision (non-devolved)</w:t>
            </w:r>
          </w:p>
        </w:tc>
      </w:tr>
      <w:tr w:rsidRPr="00545C25" w:rsidR="00C654F0" w:rsidTr="001201AD">
        <w:tc>
          <w:tcPr>
            <w:tcW w:w="10206" w:type="dxa"/>
          </w:tcPr>
          <w:p w:rsidRPr="00545C25" w:rsidR="00C654F0" w:rsidP="00D96AD7" w:rsidRDefault="00C654F0">
            <w:pPr>
              <w:rPr>
                <w:rFonts w:cstheme="minorHAnsi"/>
                <w:sz w:val="24"/>
                <w:szCs w:val="24"/>
              </w:rPr>
            </w:pPr>
            <w:r w:rsidRPr="00545C25">
              <w:rPr>
                <w:rFonts w:eastAsia="Times New Roman" w:cstheme="minorHAnsi"/>
                <w:bCs/>
                <w:sz w:val="24"/>
                <w:szCs w:val="24"/>
                <w:lang w:eastAsia="en-GB"/>
              </w:rPr>
              <w:t xml:space="preserve">Please refer to Section 1 in the </w:t>
            </w:r>
            <w:hyperlink w:history="1" r:id="rId8">
              <w:r w:rsidRPr="00545C25">
                <w:rPr>
                  <w:rFonts w:eastAsia="Times New Roman" w:cstheme="minorHAnsi"/>
                  <w:bCs/>
                  <w:color w:val="0000FF"/>
                  <w:sz w:val="24"/>
                  <w:szCs w:val="24"/>
                  <w:u w:val="single"/>
                  <w:lang w:eastAsia="en-GB"/>
                </w:rPr>
                <w:t>Guide to Managing Collaborative Provision</w:t>
              </w:r>
            </w:hyperlink>
            <w:r w:rsidRPr="00545C25">
              <w:rPr>
                <w:rFonts w:eastAsia="Times New Roman" w:cstheme="minorHAnsi"/>
                <w:bCs/>
                <w:sz w:val="24"/>
                <w:szCs w:val="24"/>
                <w:lang w:eastAsia="en-GB"/>
              </w:rPr>
              <w:t xml:space="preserve"> or contact the Partnerships Manager (Quality) or Partnerships Officer (Quality) in </w:t>
            </w:r>
            <w:hyperlink w:history="1" r:id="rId9">
              <w:r w:rsidRPr="00545C25">
                <w:rPr>
                  <w:rFonts w:eastAsia="Times New Roman" w:cstheme="minorHAnsi"/>
                  <w:bCs/>
                  <w:color w:val="0000FF"/>
                  <w:sz w:val="24"/>
                  <w:szCs w:val="24"/>
                  <w:u w:val="single"/>
                  <w:lang w:eastAsia="en-GB"/>
                </w:rPr>
                <w:t>DAQ</w:t>
              </w:r>
            </w:hyperlink>
          </w:p>
        </w:tc>
      </w:tr>
    </w:tbl>
    <w:p w:rsidRPr="00545C25" w:rsidR="006A0ECC" w:rsidP="006A0ECC" w:rsidRDefault="006A0ECC">
      <w:pPr>
        <w:rPr>
          <w:rFonts w:cstheme="minorHAnsi"/>
          <w:sz w:val="24"/>
          <w:szCs w:val="24"/>
        </w:rPr>
      </w:pPr>
    </w:p>
    <w:p w:rsidRPr="00545C25" w:rsidR="003F1226" w:rsidP="00E81309" w:rsidRDefault="007F2017">
      <w:pPr>
        <w:pStyle w:val="Heading1"/>
        <w:rPr>
          <w:rFonts w:asciiTheme="minorHAnsi" w:hAnsiTheme="minorHAnsi" w:cstheme="minorHAnsi"/>
          <w:color w:val="auto"/>
          <w:sz w:val="24"/>
          <w:szCs w:val="24"/>
        </w:rPr>
      </w:pPr>
      <w:r w:rsidRPr="00545C25">
        <w:rPr>
          <w:rFonts w:asciiTheme="minorHAnsi" w:hAnsiTheme="minorHAnsi" w:cstheme="minorHAnsi"/>
          <w:color w:val="auto"/>
          <w:sz w:val="24"/>
          <w:szCs w:val="24"/>
        </w:rPr>
        <w:t>Key</w:t>
      </w:r>
      <w:r w:rsidRPr="00545C25" w:rsidR="00911A3E">
        <w:rPr>
          <w:rFonts w:asciiTheme="minorHAnsi" w:hAnsiTheme="minorHAnsi" w:cstheme="minorHAnsi"/>
          <w:color w:val="auto"/>
          <w:sz w:val="24"/>
          <w:szCs w:val="24"/>
        </w:rPr>
        <w:t xml:space="preserve"> Resources</w:t>
      </w:r>
    </w:p>
    <w:p w:rsidRPr="00545C25" w:rsidR="00911A3E" w:rsidP="00493F04" w:rsidRDefault="00911A3E">
      <w:pPr>
        <w:rPr>
          <w:rFonts w:cstheme="minorHAnsi"/>
          <w:b/>
          <w:sz w:val="24"/>
          <w:szCs w:val="24"/>
        </w:rPr>
      </w:pPr>
      <w:r w:rsidRPr="00545C25">
        <w:rPr>
          <w:rFonts w:cstheme="minorHAnsi"/>
          <w:b/>
          <w:sz w:val="24"/>
          <w:szCs w:val="24"/>
        </w:rPr>
        <w:t>Quality Assurance Agency (QAA) documents</w:t>
      </w:r>
    </w:p>
    <w:p w:rsidRPr="00545C25" w:rsidR="007F2017" w:rsidP="00493F04" w:rsidRDefault="007F2017">
      <w:pPr>
        <w:pStyle w:val="ListParagraph"/>
        <w:numPr>
          <w:ilvl w:val="0"/>
          <w:numId w:val="11"/>
        </w:numPr>
        <w:rPr>
          <w:rFonts w:cstheme="minorHAnsi"/>
          <w:b/>
          <w:sz w:val="24"/>
          <w:szCs w:val="24"/>
        </w:rPr>
      </w:pPr>
      <w:bookmarkStart w:name="FHEQ" w:id="1"/>
      <w:r w:rsidRPr="00545C25">
        <w:rPr>
          <w:rFonts w:cstheme="minorHAnsi"/>
          <w:b/>
          <w:sz w:val="24"/>
          <w:szCs w:val="24"/>
        </w:rPr>
        <w:t xml:space="preserve">The Frameworks for Higher Education Qualifications (FHEQ) </w:t>
      </w:r>
    </w:p>
    <w:bookmarkEnd w:id="1"/>
    <w:p w:rsidRPr="00545C25" w:rsidR="00911A3E" w:rsidP="00493F04" w:rsidRDefault="007F2017">
      <w:pPr>
        <w:ind w:left="360"/>
        <w:rPr>
          <w:rFonts w:cstheme="minorHAnsi"/>
          <w:sz w:val="24"/>
          <w:szCs w:val="24"/>
        </w:rPr>
      </w:pPr>
      <w:r w:rsidRPr="00545C25">
        <w:rPr>
          <w:rFonts w:cstheme="minorHAnsi"/>
          <w:sz w:val="24"/>
          <w:szCs w:val="24"/>
        </w:rPr>
        <w:t xml:space="preserve">UK degree-awarding bodies </w:t>
      </w:r>
      <w:r w:rsidRPr="00545C25" w:rsidR="00797E26">
        <w:rPr>
          <w:rFonts w:cstheme="minorHAnsi"/>
          <w:sz w:val="24"/>
          <w:szCs w:val="24"/>
        </w:rPr>
        <w:t xml:space="preserve">(such as DMU) </w:t>
      </w:r>
      <w:r w:rsidRPr="00545C25">
        <w:rPr>
          <w:rFonts w:cstheme="minorHAnsi"/>
          <w:sz w:val="24"/>
          <w:szCs w:val="24"/>
        </w:rPr>
        <w:t>are required to use the rel</w:t>
      </w:r>
      <w:r w:rsidRPr="00545C25" w:rsidR="003F1226">
        <w:rPr>
          <w:rFonts w:cstheme="minorHAnsi"/>
          <w:sz w:val="24"/>
          <w:szCs w:val="24"/>
        </w:rPr>
        <w:t xml:space="preserve">evant frameworks in setting and </w:t>
      </w:r>
      <w:r w:rsidRPr="00545C25">
        <w:rPr>
          <w:rFonts w:cstheme="minorHAnsi"/>
          <w:sz w:val="24"/>
          <w:szCs w:val="24"/>
        </w:rPr>
        <w:t>maintaining academic standards. When awarding qualificatio</w:t>
      </w:r>
      <w:r w:rsidRPr="00545C25" w:rsidR="003F1226">
        <w:rPr>
          <w:rFonts w:cstheme="minorHAnsi"/>
          <w:sz w:val="24"/>
          <w:szCs w:val="24"/>
        </w:rPr>
        <w:t xml:space="preserve">ns, they are expected to ensure </w:t>
      </w:r>
      <w:r w:rsidRPr="00545C25">
        <w:rPr>
          <w:rFonts w:cstheme="minorHAnsi"/>
          <w:sz w:val="24"/>
          <w:szCs w:val="24"/>
        </w:rPr>
        <w:t>that the requirements of the frameworks are met.</w:t>
      </w:r>
    </w:p>
    <w:p w:rsidRPr="00545C25" w:rsidR="006A0ECC" w:rsidP="00493F04" w:rsidRDefault="00911A3E">
      <w:pPr>
        <w:spacing w:after="0"/>
        <w:ind w:left="360"/>
        <w:rPr>
          <w:rFonts w:cstheme="minorHAnsi"/>
          <w:sz w:val="24"/>
          <w:szCs w:val="24"/>
        </w:rPr>
      </w:pPr>
      <w:r w:rsidRPr="00545C25">
        <w:rPr>
          <w:rFonts w:cstheme="minorHAnsi"/>
          <w:sz w:val="24"/>
          <w:szCs w:val="24"/>
        </w:rPr>
        <w:t>Qualification descriptions are set out for each level of study, and should be mapped to the learning outcomes of the Programme.</w:t>
      </w:r>
    </w:p>
    <w:p w:rsidRPr="00545C25" w:rsidR="00911A3E" w:rsidP="00493F04" w:rsidRDefault="00911A3E">
      <w:pPr>
        <w:spacing w:after="0"/>
        <w:rPr>
          <w:rFonts w:cstheme="minorHAnsi"/>
          <w:sz w:val="24"/>
          <w:szCs w:val="24"/>
        </w:rPr>
      </w:pPr>
    </w:p>
    <w:p w:rsidRPr="00545C25" w:rsidR="00911A3E" w:rsidP="00493F04" w:rsidRDefault="00911A3E">
      <w:pPr>
        <w:ind w:left="360"/>
        <w:rPr>
          <w:rFonts w:cstheme="minorHAnsi"/>
          <w:b/>
          <w:sz w:val="24"/>
          <w:szCs w:val="24"/>
        </w:rPr>
      </w:pPr>
      <w:r w:rsidRPr="00545C25">
        <w:rPr>
          <w:rFonts w:cstheme="minorHAnsi"/>
          <w:sz w:val="24"/>
          <w:szCs w:val="24"/>
        </w:rPr>
        <w:t xml:space="preserve">The FHEQ document is provided alongside </w:t>
      </w:r>
      <w:r w:rsidRPr="00545C25">
        <w:rPr>
          <w:rFonts w:cstheme="minorHAnsi"/>
          <w:b/>
          <w:sz w:val="24"/>
          <w:szCs w:val="24"/>
        </w:rPr>
        <w:t xml:space="preserve">Part A of the Existing UK Quality Code: </w:t>
      </w:r>
      <w:r w:rsidRPr="00545C25" w:rsidR="006001B4">
        <w:rPr>
          <w:rFonts w:cstheme="minorHAnsi"/>
          <w:b/>
          <w:sz w:val="24"/>
          <w:szCs w:val="24"/>
        </w:rPr>
        <w:t xml:space="preserve">Setting and Maintaining Academic Standards - </w:t>
      </w:r>
      <w:hyperlink w:history="1" r:id="rId10">
        <w:r w:rsidRPr="00545C25" w:rsidR="006001B4">
          <w:rPr>
            <w:rStyle w:val="Hyperlink"/>
            <w:rFonts w:cstheme="minorHAnsi"/>
            <w:sz w:val="24"/>
            <w:szCs w:val="24"/>
          </w:rPr>
          <w:t>http://www.qaa.ac.uk/quality-code/the-existing-uk-quality-code/part-a-setting-and-maintaining-academic-standards</w:t>
        </w:r>
      </w:hyperlink>
      <w:r w:rsidRPr="00545C25" w:rsidR="006001B4">
        <w:rPr>
          <w:rFonts w:cstheme="minorHAnsi"/>
          <w:b/>
          <w:sz w:val="24"/>
          <w:szCs w:val="24"/>
        </w:rPr>
        <w:t xml:space="preserve"> </w:t>
      </w:r>
    </w:p>
    <w:p w:rsidRPr="00545C25" w:rsidR="006001B4" w:rsidP="00493F04" w:rsidRDefault="006001B4">
      <w:pPr>
        <w:rPr>
          <w:rFonts w:cstheme="minorHAnsi"/>
          <w:sz w:val="24"/>
          <w:szCs w:val="24"/>
        </w:rPr>
      </w:pPr>
    </w:p>
    <w:p w:rsidRPr="00545C25" w:rsidR="006A0ECC" w:rsidP="00493F04" w:rsidRDefault="006001B4">
      <w:pPr>
        <w:pStyle w:val="ListParagraph"/>
        <w:numPr>
          <w:ilvl w:val="0"/>
          <w:numId w:val="11"/>
        </w:numPr>
        <w:rPr>
          <w:rFonts w:cstheme="minorHAnsi"/>
          <w:b/>
          <w:sz w:val="24"/>
          <w:szCs w:val="24"/>
        </w:rPr>
      </w:pPr>
      <w:bookmarkStart w:name="Bench" w:id="2"/>
      <w:r w:rsidRPr="00545C25">
        <w:rPr>
          <w:rFonts w:cstheme="minorHAnsi"/>
          <w:b/>
          <w:sz w:val="24"/>
          <w:szCs w:val="24"/>
        </w:rPr>
        <w:t>Subject Benchmark Statements</w:t>
      </w:r>
    </w:p>
    <w:bookmarkEnd w:id="2"/>
    <w:p w:rsidRPr="00545C25" w:rsidR="006001B4" w:rsidP="00493F04" w:rsidRDefault="003E7ACF">
      <w:pPr>
        <w:ind w:left="360"/>
        <w:rPr>
          <w:rFonts w:cstheme="minorHAnsi"/>
          <w:sz w:val="24"/>
          <w:szCs w:val="24"/>
        </w:rPr>
      </w:pPr>
      <w:r w:rsidRPr="00545C25">
        <w:rPr>
          <w:rFonts w:cstheme="minorHAnsi"/>
          <w:sz w:val="24"/>
          <w:szCs w:val="24"/>
        </w:rPr>
        <w:t xml:space="preserve">Subject Benchmark Statements describe the nature of study and the academic standards expected of graduates in specific subject areas, and in respect of particular qualifications. </w:t>
      </w:r>
      <w:r w:rsidRPr="00545C25">
        <w:rPr>
          <w:rFonts w:cstheme="minorHAnsi"/>
          <w:sz w:val="24"/>
          <w:szCs w:val="24"/>
        </w:rPr>
        <w:lastRenderedPageBreak/>
        <w:t>They provide a picture of what graduates in a particular subject might reasonably be expected to know, do and understand at the end of their programme of study</w:t>
      </w:r>
      <w:r w:rsidRPr="00545C25" w:rsidR="003B686A">
        <w:rPr>
          <w:rFonts w:cstheme="minorHAnsi"/>
          <w:sz w:val="24"/>
          <w:szCs w:val="24"/>
        </w:rPr>
        <w:t>.</w:t>
      </w:r>
    </w:p>
    <w:p w:rsidRPr="00545C25" w:rsidR="003B686A" w:rsidP="00493F04" w:rsidRDefault="003B686A">
      <w:pPr>
        <w:ind w:left="360"/>
        <w:rPr>
          <w:rFonts w:cstheme="minorHAnsi"/>
          <w:sz w:val="24"/>
          <w:szCs w:val="24"/>
        </w:rPr>
      </w:pPr>
      <w:r w:rsidRPr="00545C25">
        <w:rPr>
          <w:rFonts w:cstheme="minorHAnsi"/>
          <w:sz w:val="24"/>
          <w:szCs w:val="24"/>
        </w:rPr>
        <w:t>Subject benchmark statements can be used within the programme and module specification documents to articulate learning outcomes, and should be mapped to the programme learning outcomes as part of a validation of a new programme.</w:t>
      </w:r>
    </w:p>
    <w:p w:rsidRPr="00545C25" w:rsidR="003B686A" w:rsidP="00493F04" w:rsidRDefault="003B686A">
      <w:pPr>
        <w:ind w:left="360"/>
        <w:rPr>
          <w:rFonts w:cstheme="minorHAnsi"/>
          <w:sz w:val="24"/>
          <w:szCs w:val="24"/>
        </w:rPr>
      </w:pPr>
      <w:r w:rsidRPr="00545C25">
        <w:rPr>
          <w:rFonts w:cstheme="minorHAnsi"/>
          <w:sz w:val="24"/>
          <w:szCs w:val="24"/>
        </w:rPr>
        <w:t>The Subject Benchmark Statement document is provided by the QAA as a ‘stand-alone’ document (not contained within the ‘existing’ or new ‘revised’ versions</w:t>
      </w:r>
      <w:r w:rsidRPr="00545C25" w:rsidR="00DD5AE2">
        <w:rPr>
          <w:rFonts w:cstheme="minorHAnsi"/>
          <w:sz w:val="24"/>
          <w:szCs w:val="24"/>
        </w:rPr>
        <w:t xml:space="preserve">): </w:t>
      </w:r>
      <w:hyperlink w:history="1" r:id="rId11">
        <w:r w:rsidRPr="00545C25" w:rsidR="00DD5AE2">
          <w:rPr>
            <w:rStyle w:val="Hyperlink"/>
            <w:rFonts w:cstheme="minorHAnsi"/>
            <w:sz w:val="24"/>
            <w:szCs w:val="24"/>
          </w:rPr>
          <w:t>http://www.qaa.ac.uk/quality-code</w:t>
        </w:r>
      </w:hyperlink>
    </w:p>
    <w:p w:rsidRPr="00545C25" w:rsidR="006D0FB8" w:rsidP="00493F04" w:rsidRDefault="006D0FB8">
      <w:pPr>
        <w:rPr>
          <w:rFonts w:cstheme="minorHAnsi"/>
          <w:b/>
          <w:sz w:val="24"/>
          <w:szCs w:val="24"/>
        </w:rPr>
      </w:pPr>
    </w:p>
    <w:p w:rsidRPr="00545C25" w:rsidR="00DD5AE2" w:rsidP="00493F04" w:rsidRDefault="006D0FB8">
      <w:pPr>
        <w:rPr>
          <w:rFonts w:cstheme="minorHAnsi"/>
          <w:b/>
          <w:sz w:val="24"/>
          <w:szCs w:val="24"/>
        </w:rPr>
      </w:pPr>
      <w:r w:rsidRPr="00545C25">
        <w:rPr>
          <w:rFonts w:cstheme="minorHAnsi"/>
          <w:b/>
          <w:sz w:val="24"/>
          <w:szCs w:val="24"/>
        </w:rPr>
        <w:t>Evidence of Internationalisation</w:t>
      </w:r>
    </w:p>
    <w:p w:rsidRPr="00545C25" w:rsidR="006D0FB8" w:rsidP="00493F04" w:rsidRDefault="006D0FB8">
      <w:pPr>
        <w:rPr>
          <w:rFonts w:cstheme="minorHAnsi"/>
          <w:sz w:val="24"/>
          <w:szCs w:val="24"/>
        </w:rPr>
      </w:pPr>
      <w:r w:rsidRPr="00545C25">
        <w:rPr>
          <w:rFonts w:cstheme="minorHAnsi"/>
          <w:sz w:val="24"/>
          <w:szCs w:val="24"/>
        </w:rPr>
        <w:t xml:space="preserve">All programmes are to provide at least one assessed opportunity at each level relating to the general learning outcomes of the #DMUglobal programme and/or the Global Graduate Competencies defined in the CFE Research and Consulting and Council for Industry and Higher Education (now National Centre for Universities and Business) 2013 Report, ‘Global Graduates into Global Leaders’.  </w:t>
      </w:r>
      <w:hyperlink w:history="1" r:id="rId12">
        <w:r w:rsidRPr="00545C25">
          <w:rPr>
            <w:rStyle w:val="Hyperlink"/>
            <w:rFonts w:cstheme="minorHAnsi"/>
            <w:sz w:val="24"/>
            <w:szCs w:val="24"/>
          </w:rPr>
          <w:t>http://www.ncub.co.uk/reports/global-graduates-into-global-leaders.html</w:t>
        </w:r>
      </w:hyperlink>
      <w:r w:rsidRPr="00545C25">
        <w:rPr>
          <w:rFonts w:cstheme="minorHAnsi"/>
          <w:sz w:val="24"/>
          <w:szCs w:val="24"/>
        </w:rPr>
        <w:t xml:space="preserve"> </w:t>
      </w:r>
    </w:p>
    <w:p w:rsidRPr="00545C25" w:rsidR="006D0FB8" w:rsidP="00493F04" w:rsidRDefault="006D0FB8">
      <w:pPr>
        <w:rPr>
          <w:rFonts w:cstheme="minorHAnsi"/>
          <w:sz w:val="24"/>
          <w:szCs w:val="24"/>
        </w:rPr>
      </w:pPr>
      <w:r w:rsidRPr="00545C25">
        <w:rPr>
          <w:rFonts w:cstheme="minorHAnsi"/>
          <w:sz w:val="24"/>
          <w:szCs w:val="24"/>
        </w:rPr>
        <w:t>An assessed opportunity is one in which a number of the module’s learning outcomes, and/or total marks, demonstrably relate to the opportunity.</w:t>
      </w:r>
    </w:p>
    <w:p w:rsidRPr="00545C25" w:rsidR="00813F32" w:rsidP="00493F04" w:rsidRDefault="006D0FB8">
      <w:pPr>
        <w:rPr>
          <w:rFonts w:cstheme="minorHAnsi"/>
          <w:sz w:val="24"/>
          <w:szCs w:val="24"/>
        </w:rPr>
      </w:pPr>
      <w:r w:rsidRPr="00545C25">
        <w:rPr>
          <w:rFonts w:cstheme="minorHAnsi"/>
          <w:sz w:val="24"/>
          <w:szCs w:val="24"/>
        </w:rPr>
        <w:t>All students are to undertake these opportunities so it follows that, within any individual programme, these opportunities should not be confined to elective modules alone.</w:t>
      </w:r>
      <w:r w:rsidRPr="00545C25" w:rsidR="00866B66">
        <w:rPr>
          <w:rFonts w:cstheme="minorHAnsi"/>
          <w:sz w:val="24"/>
          <w:szCs w:val="24"/>
        </w:rPr>
        <w:t xml:space="preserve"> </w:t>
      </w:r>
      <w:r w:rsidRPr="00545C25">
        <w:rPr>
          <w:rFonts w:cstheme="minorHAnsi"/>
          <w:sz w:val="24"/>
          <w:szCs w:val="24"/>
        </w:rPr>
        <w:t xml:space="preserve">All opportunities that incorporate overseas travel are to be matched by assessed UK/on-campus opportunities to be offered to students who are unable to travel overseas for valid reasons. The alternatives to overseas travel may be expressed in the module delivery variation section of the relevant template pro-forma.  </w:t>
      </w:r>
    </w:p>
    <w:p w:rsidRPr="00545C25" w:rsidR="00214E1F" w:rsidP="00493F04" w:rsidRDefault="00214E1F">
      <w:pPr>
        <w:rPr>
          <w:rFonts w:cstheme="minorHAnsi"/>
          <w:sz w:val="24"/>
          <w:szCs w:val="24"/>
        </w:rPr>
      </w:pPr>
    </w:p>
    <w:p w:rsidRPr="00545C25" w:rsidR="00813F32" w:rsidP="00493F04" w:rsidRDefault="00813F32">
      <w:pPr>
        <w:rPr>
          <w:rFonts w:cstheme="minorHAnsi"/>
          <w:b/>
          <w:sz w:val="24"/>
          <w:szCs w:val="24"/>
        </w:rPr>
      </w:pPr>
      <w:r w:rsidRPr="00545C25">
        <w:rPr>
          <w:rFonts w:cstheme="minorHAnsi"/>
          <w:b/>
          <w:sz w:val="24"/>
          <w:szCs w:val="24"/>
        </w:rPr>
        <w:t>Student Transitions</w:t>
      </w:r>
    </w:p>
    <w:p w:rsidRPr="00545C25" w:rsidR="00493F04" w:rsidP="00493F04" w:rsidRDefault="00493F04">
      <w:pPr>
        <w:rPr>
          <w:rFonts w:cstheme="minorHAnsi"/>
          <w:sz w:val="24"/>
          <w:szCs w:val="24"/>
        </w:rPr>
      </w:pPr>
      <w:r w:rsidRPr="00545C25">
        <w:rPr>
          <w:rFonts w:cstheme="minorHAnsi"/>
          <w:sz w:val="24"/>
          <w:szCs w:val="24"/>
        </w:rPr>
        <w:t>Validation and revalidation presents an opportunity to consider how students are prepared for university, and how they are helped to transition between levels of study. Programme teams are invited to demonstrate the ways in which they support students in this area.</w:t>
      </w:r>
    </w:p>
    <w:p w:rsidRPr="00545C25" w:rsidR="0009338B" w:rsidP="00493F04" w:rsidRDefault="0009338B">
      <w:pPr>
        <w:rPr>
          <w:rFonts w:cstheme="minorHAnsi"/>
          <w:sz w:val="24"/>
          <w:szCs w:val="24"/>
        </w:rPr>
      </w:pPr>
      <w:r w:rsidRPr="00545C25">
        <w:rPr>
          <w:rFonts w:cstheme="minorHAnsi"/>
          <w:sz w:val="24"/>
          <w:szCs w:val="24"/>
        </w:rPr>
        <w:t>Guidance has been circulated to faculties on developing pre-arrival activities for students (‘Pre-Arrival Activity Guidelines’); please contact the university Transitions team for more information.</w:t>
      </w:r>
    </w:p>
    <w:p w:rsidRPr="00545C25" w:rsidR="00493F04" w:rsidP="00493F04" w:rsidRDefault="0009338B">
      <w:pPr>
        <w:rPr>
          <w:rFonts w:cstheme="minorHAnsi"/>
          <w:sz w:val="24"/>
          <w:szCs w:val="24"/>
        </w:rPr>
      </w:pPr>
      <w:r w:rsidRPr="00545C25">
        <w:rPr>
          <w:rFonts w:cstheme="minorHAnsi"/>
          <w:sz w:val="24"/>
          <w:szCs w:val="24"/>
        </w:rPr>
        <w:t>During the validation event, student representatives will be invited to ask</w:t>
      </w:r>
      <w:r w:rsidRPr="00545C25" w:rsidR="00493F04">
        <w:rPr>
          <w:rFonts w:cstheme="minorHAnsi"/>
          <w:sz w:val="24"/>
          <w:szCs w:val="24"/>
        </w:rPr>
        <w:t xml:space="preserve"> </w:t>
      </w:r>
      <w:r w:rsidRPr="00545C25">
        <w:rPr>
          <w:rFonts w:cstheme="minorHAnsi"/>
          <w:sz w:val="24"/>
          <w:szCs w:val="24"/>
        </w:rPr>
        <w:t>questions such as</w:t>
      </w:r>
      <w:r w:rsidRPr="00545C25" w:rsidR="00493F04">
        <w:rPr>
          <w:rFonts w:cstheme="minorHAnsi"/>
          <w:sz w:val="24"/>
          <w:szCs w:val="24"/>
        </w:rPr>
        <w:t>:</w:t>
      </w:r>
    </w:p>
    <w:p w:rsidRPr="00545C25" w:rsidR="00493F04" w:rsidP="0009338B" w:rsidRDefault="00493F04">
      <w:pPr>
        <w:pStyle w:val="ListParagraph"/>
        <w:numPr>
          <w:ilvl w:val="0"/>
          <w:numId w:val="11"/>
        </w:numPr>
        <w:rPr>
          <w:rFonts w:cstheme="minorHAnsi"/>
          <w:sz w:val="24"/>
          <w:szCs w:val="24"/>
        </w:rPr>
      </w:pPr>
      <w:r w:rsidRPr="00545C25">
        <w:rPr>
          <w:rFonts w:cstheme="minorHAnsi"/>
          <w:sz w:val="24"/>
          <w:szCs w:val="24"/>
        </w:rPr>
        <w:lastRenderedPageBreak/>
        <w:t>How will/are new starting students supported to prepare for the aca</w:t>
      </w:r>
      <w:r w:rsidRPr="00545C25" w:rsidR="0009338B">
        <w:rPr>
          <w:rFonts w:cstheme="minorHAnsi"/>
          <w:sz w:val="24"/>
          <w:szCs w:val="24"/>
        </w:rPr>
        <w:t>demic expectations of the programme</w:t>
      </w:r>
      <w:r w:rsidRPr="00545C25">
        <w:rPr>
          <w:rFonts w:cstheme="minorHAnsi"/>
          <w:sz w:val="24"/>
          <w:szCs w:val="24"/>
        </w:rPr>
        <w:t>?</w:t>
      </w:r>
    </w:p>
    <w:p w:rsidRPr="00545C25" w:rsidR="00493F04" w:rsidP="0009338B" w:rsidRDefault="0009338B">
      <w:pPr>
        <w:pStyle w:val="ListParagraph"/>
        <w:numPr>
          <w:ilvl w:val="0"/>
          <w:numId w:val="11"/>
        </w:numPr>
        <w:rPr>
          <w:rFonts w:cstheme="minorHAnsi"/>
          <w:sz w:val="24"/>
          <w:szCs w:val="24"/>
        </w:rPr>
      </w:pPr>
      <w:r w:rsidRPr="00545C25">
        <w:rPr>
          <w:rFonts w:cstheme="minorHAnsi"/>
          <w:sz w:val="24"/>
          <w:szCs w:val="24"/>
        </w:rPr>
        <w:t>H</w:t>
      </w:r>
      <w:r w:rsidRPr="00545C25" w:rsidR="00493F04">
        <w:rPr>
          <w:rFonts w:cstheme="minorHAnsi"/>
          <w:sz w:val="24"/>
          <w:szCs w:val="24"/>
        </w:rPr>
        <w:t>ow will/are continuing students supported to prepare for the step-up to t</w:t>
      </w:r>
      <w:r w:rsidRPr="00545C25">
        <w:rPr>
          <w:rFonts w:cstheme="minorHAnsi"/>
          <w:sz w:val="24"/>
          <w:szCs w:val="24"/>
        </w:rPr>
        <w:t>he subsequent year of the programme</w:t>
      </w:r>
      <w:r w:rsidRPr="00545C25" w:rsidR="00493F04">
        <w:rPr>
          <w:rFonts w:cstheme="minorHAnsi"/>
          <w:sz w:val="24"/>
          <w:szCs w:val="24"/>
        </w:rPr>
        <w:t>?</w:t>
      </w:r>
    </w:p>
    <w:p w:rsidRPr="00545C25" w:rsidR="0009338B" w:rsidP="0009338B" w:rsidRDefault="0009616D">
      <w:pPr>
        <w:rPr>
          <w:rFonts w:cstheme="minorHAnsi"/>
          <w:sz w:val="24"/>
          <w:szCs w:val="24"/>
        </w:rPr>
      </w:pPr>
      <w:r w:rsidRPr="00545C25">
        <w:rPr>
          <w:rFonts w:cstheme="minorHAnsi"/>
          <w:sz w:val="24"/>
          <w:szCs w:val="24"/>
        </w:rPr>
        <w:t xml:space="preserve">Useful resource from </w:t>
      </w:r>
      <w:r w:rsidRPr="00545C25" w:rsidR="007219BA">
        <w:rPr>
          <w:rFonts w:cstheme="minorHAnsi"/>
          <w:sz w:val="24"/>
          <w:szCs w:val="24"/>
        </w:rPr>
        <w:t xml:space="preserve">QAA Scotland: </w:t>
      </w:r>
      <w:hyperlink w:history="1" r:id="rId13">
        <w:r w:rsidRPr="00545C25" w:rsidR="0009338B">
          <w:rPr>
            <w:rStyle w:val="Hyperlink"/>
            <w:rFonts w:cstheme="minorHAnsi"/>
            <w:sz w:val="24"/>
            <w:szCs w:val="24"/>
          </w:rPr>
          <w:t>http://www.enhancementthemes.ac.uk/completed-enhancement-themes/student-transitions/transition-skills-and-strategies</w:t>
        </w:r>
      </w:hyperlink>
    </w:p>
    <w:p w:rsidRPr="00545C25" w:rsidR="0009338B" w:rsidP="0009338B" w:rsidRDefault="0009338B">
      <w:pPr>
        <w:rPr>
          <w:rFonts w:cstheme="minorHAnsi"/>
          <w:sz w:val="24"/>
          <w:szCs w:val="24"/>
        </w:rPr>
      </w:pPr>
    </w:p>
    <w:sectPr w:rsidRPr="00545C25" w:rsidR="0009338B" w:rsidSect="00E81309">
      <w:footerReference w:type="default" r:id="rId14"/>
      <w:headerReference w:type="first" r:id="rId15"/>
      <w:pgSz w:w="11906" w:h="16838" w:code="9"/>
      <w:pgMar w:top="1440" w:right="1440"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5FF" w:rsidRDefault="009A55FF" w:rsidP="009A55FF">
      <w:pPr>
        <w:spacing w:after="0" w:line="240" w:lineRule="auto"/>
      </w:pPr>
      <w:r>
        <w:separator/>
      </w:r>
    </w:p>
  </w:endnote>
  <w:endnote w:type="continuationSeparator" w:id="0">
    <w:p w:rsidR="009A55FF" w:rsidRDefault="009A55FF" w:rsidP="009A5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985575"/>
      <w:docPartObj>
        <w:docPartGallery w:val="Page Numbers (Bottom of Page)"/>
        <w:docPartUnique/>
      </w:docPartObj>
    </w:sdtPr>
    <w:sdtEndPr>
      <w:rPr>
        <w:noProof/>
      </w:rPr>
    </w:sdtEndPr>
    <w:sdtContent>
      <w:p w:rsidR="00936C5F" w:rsidRDefault="00936C5F">
        <w:pPr>
          <w:pStyle w:val="Footer"/>
          <w:jc w:val="center"/>
        </w:pPr>
        <w:r>
          <w:fldChar w:fldCharType="begin"/>
        </w:r>
        <w:r>
          <w:instrText xml:space="preserve"> PAGE   \* MERGEFORMAT </w:instrText>
        </w:r>
        <w:r>
          <w:fldChar w:fldCharType="separate"/>
        </w:r>
        <w:r w:rsidR="00C01026">
          <w:rPr>
            <w:noProof/>
          </w:rPr>
          <w:t>4</w:t>
        </w:r>
        <w:r>
          <w:rPr>
            <w:noProof/>
          </w:rPr>
          <w:fldChar w:fldCharType="end"/>
        </w:r>
      </w:p>
    </w:sdtContent>
  </w:sdt>
  <w:p w:rsidR="00936C5F" w:rsidRDefault="00936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5FF" w:rsidRDefault="009A55FF" w:rsidP="009A55FF">
      <w:pPr>
        <w:spacing w:after="0" w:line="240" w:lineRule="auto"/>
      </w:pPr>
      <w:r>
        <w:separator/>
      </w:r>
    </w:p>
  </w:footnote>
  <w:footnote w:type="continuationSeparator" w:id="0">
    <w:p w:rsidR="009A55FF" w:rsidRDefault="009A55FF" w:rsidP="009A5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5FF" w:rsidRDefault="00635CB4">
    <w:pPr>
      <w:pStyle w:val="Header"/>
    </w:pPr>
    <w:r>
      <w:rPr>
        <w:noProof/>
        <w:lang w:eastAsia="en-GB"/>
      </w:rPr>
      <mc:AlternateContent>
        <mc:Choice Requires="wps">
          <w:drawing>
            <wp:anchor distT="0" distB="0" distL="114300" distR="114300" simplePos="0" relativeHeight="251658240" behindDoc="0" locked="0" layoutInCell="1" allowOverlap="1" wp14:anchorId="7317D881" wp14:editId="74D9CDBD">
              <wp:simplePos x="0" y="0"/>
              <wp:positionH relativeFrom="column">
                <wp:posOffset>-614045</wp:posOffset>
              </wp:positionH>
              <wp:positionV relativeFrom="paragraph">
                <wp:posOffset>400050</wp:posOffset>
              </wp:positionV>
              <wp:extent cx="7302500" cy="552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0" cy="552450"/>
                      </a:xfrm>
                      <a:prstGeom prst="rect">
                        <a:avLst/>
                      </a:prstGeom>
                      <a:solidFill>
                        <a:srgbClr val="FFFFFF"/>
                      </a:solidFill>
                      <a:ln>
                        <a:noFill/>
                      </a:ln>
                      <a:extLst>
                        <a:ext uri="{91240B29-F687-4F45-9708-019B960494DF}">
                          <a14:hiddenLine xmlns:a14="http://schemas.microsoft.com/office/drawing/2010/main" w="57150">
                            <a:solidFill>
                              <a:srgbClr val="000080"/>
                            </a:solidFill>
                            <a:miter lim="800000"/>
                            <a:headEnd/>
                            <a:tailEnd/>
                          </a14:hiddenLine>
                        </a:ext>
                      </a:extLst>
                    </wps:spPr>
                    <wps:txbx>
                      <w:txbxContent>
                        <w:p w:rsidR="009A55FF" w:rsidRPr="00635CB4" w:rsidRDefault="009A55FF" w:rsidP="00456103">
                          <w:pPr>
                            <w:jc w:val="right"/>
                            <w:rPr>
                              <w:b/>
                              <w:color w:val="A40000"/>
                              <w:sz w:val="10"/>
                            </w:rPr>
                          </w:pPr>
                          <w:r w:rsidRPr="00635CB4">
                            <w:rPr>
                              <w:b/>
                              <w:color w:val="A40000"/>
                              <w:sz w:val="28"/>
                              <w:szCs w:val="52"/>
                            </w:rPr>
                            <w:t xml:space="preserve">Department of </w:t>
                          </w:r>
                          <w:r w:rsidRPr="00635CB4">
                            <w:rPr>
                              <w:b/>
                              <w:color w:val="A40000"/>
                              <w:sz w:val="28"/>
                              <w:szCs w:val="52"/>
                            </w:rPr>
                            <w:br/>
                            <w:t>Academic Quality (DAQ)</w:t>
                          </w:r>
                          <w:r w:rsidRPr="00635CB4">
                            <w:rPr>
                              <w:rFonts w:cs="Arial"/>
                              <w:b/>
                              <w:color w:val="A40000"/>
                              <w:sz w:val="28"/>
                              <w:szCs w:val="5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7D881" id="_x0000_t202" coordsize="21600,21600" o:spt="202" path="m,l,21600r21600,l21600,xe">
              <v:stroke joinstyle="miter"/>
              <v:path gradientshapeok="t" o:connecttype="rect"/>
            </v:shapetype>
            <v:shape id="Text Box 2" o:spid="_x0000_s1026" type="#_x0000_t202" style="position:absolute;margin-left:-48.35pt;margin-top:31.5pt;width:57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" stroked="f" strokecolor="navy" strokeweight="4.5pt">
              <v:textbox>
                <w:txbxContent>
                  <w:p w:rsidR="009A55FF" w:rsidRPr="00635CB4" w:rsidRDefault="009A55FF" w:rsidP="00456103">
                    <w:pPr>
                      <w:jc w:val="right"/>
                      <w:rPr>
                        <w:b/>
                        <w:color w:val="A40000"/>
                        <w:sz w:val="10"/>
                      </w:rPr>
                    </w:pPr>
                    <w:r w:rsidRPr="00635CB4">
                      <w:rPr>
                        <w:b/>
                        <w:color w:val="A40000"/>
                        <w:sz w:val="28"/>
                        <w:szCs w:val="52"/>
                      </w:rPr>
                      <w:t xml:space="preserve">Department of </w:t>
                    </w:r>
                    <w:r w:rsidRPr="00635CB4">
                      <w:rPr>
                        <w:b/>
                        <w:color w:val="A40000"/>
                        <w:sz w:val="28"/>
                        <w:szCs w:val="52"/>
                      </w:rPr>
                      <w:br/>
                      <w:t>Academic Quality (DAQ)</w:t>
                    </w:r>
                    <w:r w:rsidRPr="00635CB4">
                      <w:rPr>
                        <w:rFonts w:cs="Arial"/>
                        <w:b/>
                        <w:color w:val="A40000"/>
                        <w:sz w:val="28"/>
                        <w:szCs w:val="52"/>
                      </w:rPr>
                      <w:t xml:space="preserve"> </w:t>
                    </w:r>
                  </w:p>
                </w:txbxContent>
              </v:textbox>
            </v:shape>
          </w:pict>
        </mc:Fallback>
      </mc:AlternateContent>
    </w:r>
    <w:r w:rsidR="003B7846">
      <w:rPr>
        <w:noProof/>
        <w:lang w:eastAsia="en-GB"/>
      </w:rPr>
      <w:drawing>
        <wp:anchor distT="0" distB="0" distL="114300" distR="114300" simplePos="0" relativeHeight="251656192" behindDoc="0" locked="0" layoutInCell="1" allowOverlap="1" wp14:anchorId="1AC2B751" wp14:editId="3AFF66CF">
          <wp:simplePos x="0" y="0"/>
          <wp:positionH relativeFrom="column">
            <wp:posOffset>-945515</wp:posOffset>
          </wp:positionH>
          <wp:positionV relativeFrom="paragraph">
            <wp:posOffset>-501650</wp:posOffset>
          </wp:positionV>
          <wp:extent cx="7957185" cy="898525"/>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7185" cy="898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24D9"/>
    <w:multiLevelType w:val="hybridMultilevel"/>
    <w:tmpl w:val="459494E0"/>
    <w:lvl w:ilvl="0" w:tplc="ADC639A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576B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E95B3C"/>
    <w:multiLevelType w:val="hybridMultilevel"/>
    <w:tmpl w:val="9D8ECBBA"/>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17280FBC"/>
    <w:multiLevelType w:val="hybridMultilevel"/>
    <w:tmpl w:val="9B14E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043505"/>
    <w:multiLevelType w:val="hybridMultilevel"/>
    <w:tmpl w:val="9CF85B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80391C"/>
    <w:multiLevelType w:val="hybridMultilevel"/>
    <w:tmpl w:val="4EB62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352FF5"/>
    <w:multiLevelType w:val="hybridMultilevel"/>
    <w:tmpl w:val="2D14D632"/>
    <w:lvl w:ilvl="0" w:tplc="DA64C376">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44272"/>
    <w:multiLevelType w:val="hybridMultilevel"/>
    <w:tmpl w:val="7EFE6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D77073"/>
    <w:multiLevelType w:val="hybridMultilevel"/>
    <w:tmpl w:val="04941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8E533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4F82250"/>
    <w:multiLevelType w:val="hybridMultilevel"/>
    <w:tmpl w:val="7E4EE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D30777"/>
    <w:multiLevelType w:val="hybridMultilevel"/>
    <w:tmpl w:val="51AA4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811AA"/>
    <w:multiLevelType w:val="hybridMultilevel"/>
    <w:tmpl w:val="800E42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F13399"/>
    <w:multiLevelType w:val="hybridMultilevel"/>
    <w:tmpl w:val="40E2B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38357D"/>
    <w:multiLevelType w:val="hybridMultilevel"/>
    <w:tmpl w:val="ADA079AC"/>
    <w:lvl w:ilvl="0" w:tplc="73F88CC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100A38"/>
    <w:multiLevelType w:val="hybridMultilevel"/>
    <w:tmpl w:val="9196C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F443B6"/>
    <w:multiLevelType w:val="hybridMultilevel"/>
    <w:tmpl w:val="ABF2F912"/>
    <w:lvl w:ilvl="0" w:tplc="CA30406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567396"/>
    <w:multiLevelType w:val="hybridMultilevel"/>
    <w:tmpl w:val="26CA7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F2371D"/>
    <w:multiLevelType w:val="hybridMultilevel"/>
    <w:tmpl w:val="800E42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
  </w:num>
  <w:num w:numId="3">
    <w:abstractNumId w:val="5"/>
  </w:num>
  <w:num w:numId="4">
    <w:abstractNumId w:val="8"/>
  </w:num>
  <w:num w:numId="5">
    <w:abstractNumId w:val="9"/>
  </w:num>
  <w:num w:numId="6">
    <w:abstractNumId w:val="18"/>
  </w:num>
  <w:num w:numId="7">
    <w:abstractNumId w:val="12"/>
  </w:num>
  <w:num w:numId="8">
    <w:abstractNumId w:val="4"/>
  </w:num>
  <w:num w:numId="9">
    <w:abstractNumId w:val="2"/>
  </w:num>
  <w:num w:numId="10">
    <w:abstractNumId w:val="10"/>
  </w:num>
  <w:num w:numId="11">
    <w:abstractNumId w:val="11"/>
  </w:num>
  <w:num w:numId="12">
    <w:abstractNumId w:val="17"/>
  </w:num>
  <w:num w:numId="13">
    <w:abstractNumId w:val="7"/>
  </w:num>
  <w:num w:numId="14">
    <w:abstractNumId w:val="13"/>
  </w:num>
  <w:num w:numId="15">
    <w:abstractNumId w:val="3"/>
  </w:num>
  <w:num w:numId="16">
    <w:abstractNumId w:val="6"/>
  </w:num>
  <w:num w:numId="17">
    <w:abstractNumId w:val="0"/>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155"/>
    <w:rsid w:val="0001341B"/>
    <w:rsid w:val="00043D38"/>
    <w:rsid w:val="00062B60"/>
    <w:rsid w:val="0008118B"/>
    <w:rsid w:val="0009338B"/>
    <w:rsid w:val="0009616D"/>
    <w:rsid w:val="000A2911"/>
    <w:rsid w:val="000A79EF"/>
    <w:rsid w:val="000B3B08"/>
    <w:rsid w:val="000B74FC"/>
    <w:rsid w:val="000E087B"/>
    <w:rsid w:val="000E7453"/>
    <w:rsid w:val="000F703B"/>
    <w:rsid w:val="0012128B"/>
    <w:rsid w:val="00124E0A"/>
    <w:rsid w:val="00153A5B"/>
    <w:rsid w:val="00170554"/>
    <w:rsid w:val="00183087"/>
    <w:rsid w:val="0019043A"/>
    <w:rsid w:val="001A550D"/>
    <w:rsid w:val="001B6B7F"/>
    <w:rsid w:val="001C3F87"/>
    <w:rsid w:val="001F7DB0"/>
    <w:rsid w:val="00214E1F"/>
    <w:rsid w:val="00236E49"/>
    <w:rsid w:val="00240EB7"/>
    <w:rsid w:val="002769F7"/>
    <w:rsid w:val="00293A62"/>
    <w:rsid w:val="002955C4"/>
    <w:rsid w:val="002A6D0B"/>
    <w:rsid w:val="002A7038"/>
    <w:rsid w:val="002B7ADD"/>
    <w:rsid w:val="002D03D4"/>
    <w:rsid w:val="002E4EFE"/>
    <w:rsid w:val="002F12B1"/>
    <w:rsid w:val="002F5DB0"/>
    <w:rsid w:val="00312AD5"/>
    <w:rsid w:val="00327A88"/>
    <w:rsid w:val="00331BAE"/>
    <w:rsid w:val="00333724"/>
    <w:rsid w:val="00365F47"/>
    <w:rsid w:val="003B2EAD"/>
    <w:rsid w:val="003B686A"/>
    <w:rsid w:val="003B7846"/>
    <w:rsid w:val="003D010A"/>
    <w:rsid w:val="003E7ACF"/>
    <w:rsid w:val="003F1226"/>
    <w:rsid w:val="004011DF"/>
    <w:rsid w:val="00407D9F"/>
    <w:rsid w:val="00414FBC"/>
    <w:rsid w:val="004407D6"/>
    <w:rsid w:val="00442A9D"/>
    <w:rsid w:val="00465B8C"/>
    <w:rsid w:val="004679C6"/>
    <w:rsid w:val="00471048"/>
    <w:rsid w:val="00476F4F"/>
    <w:rsid w:val="00492D79"/>
    <w:rsid w:val="00493F04"/>
    <w:rsid w:val="00496BAA"/>
    <w:rsid w:val="00496BDE"/>
    <w:rsid w:val="004A1139"/>
    <w:rsid w:val="004A374B"/>
    <w:rsid w:val="004C46E9"/>
    <w:rsid w:val="004C53C2"/>
    <w:rsid w:val="004F6976"/>
    <w:rsid w:val="005212E7"/>
    <w:rsid w:val="00527659"/>
    <w:rsid w:val="00545C25"/>
    <w:rsid w:val="005857F9"/>
    <w:rsid w:val="00596888"/>
    <w:rsid w:val="005A122D"/>
    <w:rsid w:val="005C2A93"/>
    <w:rsid w:val="005E5763"/>
    <w:rsid w:val="005F582B"/>
    <w:rsid w:val="005F62EB"/>
    <w:rsid w:val="005F7F49"/>
    <w:rsid w:val="006001B4"/>
    <w:rsid w:val="00611420"/>
    <w:rsid w:val="006165AE"/>
    <w:rsid w:val="00625E86"/>
    <w:rsid w:val="00635CB4"/>
    <w:rsid w:val="00646623"/>
    <w:rsid w:val="00646AF1"/>
    <w:rsid w:val="00651A49"/>
    <w:rsid w:val="00663A79"/>
    <w:rsid w:val="006739F9"/>
    <w:rsid w:val="0068165E"/>
    <w:rsid w:val="006A0ECC"/>
    <w:rsid w:val="006B1644"/>
    <w:rsid w:val="006D0FB8"/>
    <w:rsid w:val="006D46F7"/>
    <w:rsid w:val="006F7907"/>
    <w:rsid w:val="00712402"/>
    <w:rsid w:val="007219BA"/>
    <w:rsid w:val="00744635"/>
    <w:rsid w:val="00770786"/>
    <w:rsid w:val="00774489"/>
    <w:rsid w:val="007837CD"/>
    <w:rsid w:val="00783C0B"/>
    <w:rsid w:val="00787438"/>
    <w:rsid w:val="00797E26"/>
    <w:rsid w:val="007F2017"/>
    <w:rsid w:val="00800E5D"/>
    <w:rsid w:val="00812720"/>
    <w:rsid w:val="00813F32"/>
    <w:rsid w:val="00820B39"/>
    <w:rsid w:val="0083489C"/>
    <w:rsid w:val="008355B0"/>
    <w:rsid w:val="00844227"/>
    <w:rsid w:val="00846CEC"/>
    <w:rsid w:val="00866B66"/>
    <w:rsid w:val="00896FBC"/>
    <w:rsid w:val="008A00CF"/>
    <w:rsid w:val="008A13DA"/>
    <w:rsid w:val="00911A3E"/>
    <w:rsid w:val="009339ED"/>
    <w:rsid w:val="00936C5F"/>
    <w:rsid w:val="009419D0"/>
    <w:rsid w:val="00953892"/>
    <w:rsid w:val="00962884"/>
    <w:rsid w:val="00987F3D"/>
    <w:rsid w:val="0099771D"/>
    <w:rsid w:val="009A55FF"/>
    <w:rsid w:val="009B7B2C"/>
    <w:rsid w:val="009C32DF"/>
    <w:rsid w:val="009D5DDA"/>
    <w:rsid w:val="009E242F"/>
    <w:rsid w:val="009F5F75"/>
    <w:rsid w:val="00A0180A"/>
    <w:rsid w:val="00A0603E"/>
    <w:rsid w:val="00A13288"/>
    <w:rsid w:val="00A1403B"/>
    <w:rsid w:val="00A16650"/>
    <w:rsid w:val="00A21E03"/>
    <w:rsid w:val="00A350A4"/>
    <w:rsid w:val="00A3593E"/>
    <w:rsid w:val="00A5194B"/>
    <w:rsid w:val="00A75D9E"/>
    <w:rsid w:val="00A90A0E"/>
    <w:rsid w:val="00AA7692"/>
    <w:rsid w:val="00AB3552"/>
    <w:rsid w:val="00AC1D36"/>
    <w:rsid w:val="00AD29BB"/>
    <w:rsid w:val="00AD4438"/>
    <w:rsid w:val="00AF64AA"/>
    <w:rsid w:val="00B123DA"/>
    <w:rsid w:val="00B124C0"/>
    <w:rsid w:val="00B1524F"/>
    <w:rsid w:val="00B17417"/>
    <w:rsid w:val="00B311FA"/>
    <w:rsid w:val="00B400EB"/>
    <w:rsid w:val="00B40CA2"/>
    <w:rsid w:val="00B41F31"/>
    <w:rsid w:val="00B5201D"/>
    <w:rsid w:val="00B80F1B"/>
    <w:rsid w:val="00B83DBC"/>
    <w:rsid w:val="00B85623"/>
    <w:rsid w:val="00B90F37"/>
    <w:rsid w:val="00B971A6"/>
    <w:rsid w:val="00BA3318"/>
    <w:rsid w:val="00BE38A6"/>
    <w:rsid w:val="00C0043D"/>
    <w:rsid w:val="00C01026"/>
    <w:rsid w:val="00C01A21"/>
    <w:rsid w:val="00C04116"/>
    <w:rsid w:val="00C11F44"/>
    <w:rsid w:val="00C555B9"/>
    <w:rsid w:val="00C654F0"/>
    <w:rsid w:val="00C66A11"/>
    <w:rsid w:val="00C67AF6"/>
    <w:rsid w:val="00C926D9"/>
    <w:rsid w:val="00CC0849"/>
    <w:rsid w:val="00CC6D53"/>
    <w:rsid w:val="00CF3744"/>
    <w:rsid w:val="00D31EC1"/>
    <w:rsid w:val="00D32035"/>
    <w:rsid w:val="00D32338"/>
    <w:rsid w:val="00D41253"/>
    <w:rsid w:val="00D41D39"/>
    <w:rsid w:val="00D438C1"/>
    <w:rsid w:val="00D60A06"/>
    <w:rsid w:val="00D83CE7"/>
    <w:rsid w:val="00D8448C"/>
    <w:rsid w:val="00D9195C"/>
    <w:rsid w:val="00DB66E6"/>
    <w:rsid w:val="00DD5AE2"/>
    <w:rsid w:val="00DF0D6D"/>
    <w:rsid w:val="00DF14B6"/>
    <w:rsid w:val="00DF15BD"/>
    <w:rsid w:val="00E11543"/>
    <w:rsid w:val="00E14A65"/>
    <w:rsid w:val="00E43E46"/>
    <w:rsid w:val="00E6099B"/>
    <w:rsid w:val="00E743E0"/>
    <w:rsid w:val="00E81309"/>
    <w:rsid w:val="00E81892"/>
    <w:rsid w:val="00E909D5"/>
    <w:rsid w:val="00ED3471"/>
    <w:rsid w:val="00EE1E16"/>
    <w:rsid w:val="00F05D2E"/>
    <w:rsid w:val="00F24FF8"/>
    <w:rsid w:val="00F26D6E"/>
    <w:rsid w:val="00F86CE8"/>
    <w:rsid w:val="00FB3483"/>
    <w:rsid w:val="00FC2155"/>
    <w:rsid w:val="00FD062F"/>
    <w:rsid w:val="00FF5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DB16B6"/>
  <w15:docId w15:val="{B0224608-1600-491A-98B2-0C588D1D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253"/>
  </w:style>
  <w:style w:type="paragraph" w:styleId="Heading1">
    <w:name w:val="heading 1"/>
    <w:basedOn w:val="Normal"/>
    <w:next w:val="Normal"/>
    <w:link w:val="Heading1Char"/>
    <w:uiPriority w:val="9"/>
    <w:qFormat/>
    <w:rsid w:val="007446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13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155"/>
    <w:pPr>
      <w:ind w:left="720"/>
      <w:contextualSpacing/>
    </w:pPr>
  </w:style>
  <w:style w:type="table" w:styleId="TableGrid">
    <w:name w:val="Table Grid"/>
    <w:basedOn w:val="TableNormal"/>
    <w:uiPriority w:val="59"/>
    <w:rsid w:val="00846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55C4"/>
    <w:rPr>
      <w:color w:val="0000FF" w:themeColor="hyperlink"/>
      <w:u w:val="single"/>
    </w:rPr>
  </w:style>
  <w:style w:type="character" w:customStyle="1" w:styleId="Heading1Char">
    <w:name w:val="Heading 1 Char"/>
    <w:basedOn w:val="DefaultParagraphFont"/>
    <w:link w:val="Heading1"/>
    <w:uiPriority w:val="9"/>
    <w:rsid w:val="007446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A5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5FF"/>
  </w:style>
  <w:style w:type="paragraph" w:styleId="Footer">
    <w:name w:val="footer"/>
    <w:basedOn w:val="Normal"/>
    <w:link w:val="FooterChar"/>
    <w:uiPriority w:val="99"/>
    <w:unhideWhenUsed/>
    <w:rsid w:val="009A5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5FF"/>
  </w:style>
  <w:style w:type="character" w:styleId="FollowedHyperlink">
    <w:name w:val="FollowedHyperlink"/>
    <w:basedOn w:val="DefaultParagraphFont"/>
    <w:uiPriority w:val="99"/>
    <w:semiHidden/>
    <w:unhideWhenUsed/>
    <w:rsid w:val="00AD4438"/>
    <w:rPr>
      <w:color w:val="800080" w:themeColor="followedHyperlink"/>
      <w:u w:val="single"/>
    </w:rPr>
  </w:style>
  <w:style w:type="character" w:customStyle="1" w:styleId="Heading2Char">
    <w:name w:val="Heading 2 Char"/>
    <w:basedOn w:val="DefaultParagraphFont"/>
    <w:link w:val="Heading2"/>
    <w:uiPriority w:val="9"/>
    <w:rsid w:val="00E8130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u.ac.uk/documents/about-dmu-documents/quality-management-and-policy/academic-quality/collaborative-provision/collaborative-provision-guide.pdf" TargetMode="External"/><Relationship Id="rId13" Type="http://schemas.openxmlformats.org/officeDocument/2006/relationships/hyperlink" Target="http://www.enhancementthemes.ac.uk/completed-enhancement-themes/student-transitions/transition-skills-and-strategies" TargetMode="External"/><Relationship Id="rId3" Type="http://schemas.openxmlformats.org/officeDocument/2006/relationships/settings" Target="settings.xml"/><Relationship Id="rId7" Type="http://schemas.openxmlformats.org/officeDocument/2006/relationships/hyperlink" Target="http://www.dmu.ac.uk/about-dmu/quality-management-and-policy/academic-quality/programme-approval-and-management/programme-approval-management-guidance-forms.aspx" TargetMode="External"/><Relationship Id="rId12" Type="http://schemas.openxmlformats.org/officeDocument/2006/relationships/hyperlink" Target="http://www.ncub.co.uk/reports/global-graduates-into-global-leader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aa.ac.uk/quality-cod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qaa.ac.uk/quality-code/the-existing-uk-quality-code/part-a-setting-and-maintaining-academic-standards" TargetMode="External"/><Relationship Id="rId4" Type="http://schemas.openxmlformats.org/officeDocument/2006/relationships/webSettings" Target="webSettings.xml"/><Relationship Id="rId9" Type="http://schemas.openxmlformats.org/officeDocument/2006/relationships/hyperlink" Target="http://www.dmu.ac.uk/about-dmu/quality-management-and-policy/academic-quality/support-contacts-resources/contact-details/contact-daq.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476</TotalTime>
  <Pages>6</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Henrietta Branston</dc:creator>
  <cp:lastModifiedBy>Gita Patel</cp:lastModifiedBy>
  <cp:revision>151</cp:revision>
  <dcterms:created xsi:type="dcterms:W3CDTF">2018-04-27T11:41:00Z</dcterms:created>
  <dcterms:modified xsi:type="dcterms:W3CDTF">2018-07-30T10:18:05Z</dcterms:modified>
  <dc:title>Documentation checklist</dc:title>
  <cp:keywords>
  </cp:keywords>
  <dc:subject>
  </dc:subject>
</cp:coreProperties>
</file>