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83" w:rsidP="00B54783" w:rsidRDefault="00445EB9" w14:paraId="0F9FD99B" w14:textId="54E75BD4">
      <w:pPr>
        <w:jc w:val="center"/>
        <w:rPr>
          <w:rFonts w:ascii="Arial" w:hAnsi="Arial" w:cs="Arial"/>
          <w:b/>
        </w:rPr>
      </w:pPr>
      <w:bookmarkStart w:name="_GoBack" w:id="0"/>
      <w:bookmarkEnd w:id="0"/>
      <w:r>
        <w:rPr>
          <w:rFonts w:ascii="Arial" w:hAnsi="Arial" w:cs="Arial"/>
          <w:b/>
        </w:rPr>
        <w:t>General Level 3 Leicester International Pathway College (LIPC)</w:t>
      </w:r>
      <w:r w:rsidR="00B54783">
        <w:rPr>
          <w:rFonts w:ascii="Arial" w:hAnsi="Arial" w:cs="Arial"/>
          <w:b/>
        </w:rPr>
        <w:t xml:space="preserve"> Academic Regulations</w:t>
      </w:r>
      <w:r>
        <w:rPr>
          <w:rFonts w:ascii="Arial" w:hAnsi="Arial" w:cs="Arial"/>
          <w:b/>
        </w:rPr>
        <w:t xml:space="preserve"> </w:t>
      </w:r>
    </w:p>
    <w:p w:rsidR="00445EB9" w:rsidP="00B54783" w:rsidRDefault="00445EB9" w14:paraId="026BCA95" w14:textId="77777777">
      <w:pPr>
        <w:jc w:val="center"/>
        <w:rPr>
          <w:rFonts w:ascii="Arial" w:hAnsi="Arial" w:cs="Arial"/>
          <w:b/>
        </w:rPr>
      </w:pPr>
    </w:p>
    <w:p w:rsidR="00445EB9" w:rsidP="00B54783" w:rsidRDefault="00C46374" w14:paraId="7C475D3D" w14:textId="4ABAA8FC">
      <w:pPr>
        <w:jc w:val="center"/>
        <w:rPr>
          <w:rFonts w:ascii="Arial" w:hAnsi="Arial" w:cs="Arial"/>
          <w:b/>
        </w:rPr>
      </w:pPr>
      <w:r>
        <w:rPr>
          <w:rFonts w:ascii="Arial" w:hAnsi="Arial" w:cs="Arial"/>
          <w:b/>
        </w:rPr>
        <w:t>2018/2019</w:t>
      </w:r>
      <w:r w:rsidR="00445EB9">
        <w:rPr>
          <w:rFonts w:ascii="Arial" w:hAnsi="Arial" w:cs="Arial"/>
          <w:b/>
        </w:rPr>
        <w:t xml:space="preserve"> Academic Year</w:t>
      </w:r>
    </w:p>
    <w:p w:rsidR="00B54783" w:rsidP="00B54783" w:rsidRDefault="00B54783" w14:paraId="58D0E652" w14:textId="77777777">
      <w:pPr>
        <w:jc w:val="center"/>
        <w:rPr>
          <w:rFonts w:ascii="Arial" w:hAnsi="Arial" w:cs="Arial"/>
          <w:b/>
        </w:rPr>
      </w:pPr>
    </w:p>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9356"/>
      </w:tblGrid>
      <w:tr w:rsidRPr="009D4354" w:rsidR="00B54783" w:rsidTr="00445EB9" w14:paraId="53C50FCA" w14:textId="77777777">
        <w:tc>
          <w:tcPr>
            <w:tcW w:w="709" w:type="dxa"/>
            <w:tcBorders>
              <w:top w:val="nil"/>
              <w:left w:val="nil"/>
              <w:bottom w:val="nil"/>
              <w:right w:val="nil"/>
            </w:tcBorders>
          </w:tcPr>
          <w:p w:rsidRPr="009D4354" w:rsidR="00B54783" w:rsidP="00445EB9" w:rsidRDefault="00B54783" w14:paraId="6120BD9D" w14:textId="77777777">
            <w:pPr>
              <w:rPr>
                <w:rFonts w:ascii="Arial" w:hAnsi="Arial" w:cs="Arial"/>
                <w:b/>
              </w:rPr>
            </w:pPr>
            <w:r w:rsidRPr="009D4354">
              <w:rPr>
                <w:rFonts w:ascii="Arial" w:hAnsi="Arial" w:cs="Arial"/>
                <w:b/>
              </w:rPr>
              <w:t>1</w:t>
            </w:r>
          </w:p>
        </w:tc>
        <w:tc>
          <w:tcPr>
            <w:tcW w:w="9356" w:type="dxa"/>
            <w:tcBorders>
              <w:top w:val="nil"/>
              <w:left w:val="nil"/>
              <w:bottom w:val="nil"/>
              <w:right w:val="nil"/>
            </w:tcBorders>
          </w:tcPr>
          <w:p w:rsidRPr="009D4354" w:rsidR="00B54783" w:rsidP="005475C6" w:rsidRDefault="00B54783" w14:paraId="40172A78" w14:textId="5245D9EE">
            <w:pPr>
              <w:rPr>
                <w:rFonts w:ascii="Arial" w:hAnsi="Arial" w:cs="Arial"/>
                <w:b/>
              </w:rPr>
            </w:pPr>
            <w:r w:rsidRPr="009D4354">
              <w:rPr>
                <w:rFonts w:ascii="Arial" w:hAnsi="Arial" w:cs="Arial"/>
                <w:b/>
              </w:rPr>
              <w:t xml:space="preserve">REGISTRATION ON </w:t>
            </w:r>
            <w:r w:rsidR="005475C6">
              <w:rPr>
                <w:rFonts w:ascii="Arial" w:hAnsi="Arial" w:cs="Arial"/>
                <w:b/>
              </w:rPr>
              <w:t>LEVEL 3 PROGRAMMES</w:t>
            </w:r>
          </w:p>
        </w:tc>
      </w:tr>
      <w:tr w:rsidRPr="009D4354" w:rsidR="00B54783" w:rsidTr="00445EB9" w14:paraId="276A7416" w14:textId="77777777">
        <w:tc>
          <w:tcPr>
            <w:tcW w:w="709" w:type="dxa"/>
            <w:tcBorders>
              <w:top w:val="nil"/>
              <w:left w:val="nil"/>
              <w:bottom w:val="nil"/>
              <w:right w:val="nil"/>
            </w:tcBorders>
          </w:tcPr>
          <w:p w:rsidRPr="009D4354" w:rsidR="00B54783" w:rsidP="00445EB9" w:rsidRDefault="00B54783" w14:paraId="49FB9C30"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54A3B52D" w14:textId="77777777">
            <w:pPr>
              <w:rPr>
                <w:rFonts w:ascii="Arial" w:hAnsi="Arial" w:cs="Arial"/>
                <w:b/>
              </w:rPr>
            </w:pPr>
          </w:p>
        </w:tc>
      </w:tr>
      <w:tr w:rsidRPr="009D4354" w:rsidR="00B54783" w:rsidTr="00445EB9" w14:paraId="1382F255" w14:textId="77777777">
        <w:tc>
          <w:tcPr>
            <w:tcW w:w="709" w:type="dxa"/>
            <w:tcBorders>
              <w:top w:val="nil"/>
              <w:left w:val="nil"/>
              <w:bottom w:val="nil"/>
              <w:right w:val="nil"/>
            </w:tcBorders>
          </w:tcPr>
          <w:p w:rsidRPr="009D4354" w:rsidR="00B54783" w:rsidP="00445EB9" w:rsidRDefault="00B54783" w14:paraId="39F449AF" w14:textId="77777777">
            <w:pPr>
              <w:rPr>
                <w:rFonts w:ascii="Arial" w:hAnsi="Arial" w:cs="Arial"/>
                <w:b/>
              </w:rPr>
            </w:pPr>
            <w:r w:rsidRPr="009D4354">
              <w:rPr>
                <w:rFonts w:ascii="Arial" w:hAnsi="Arial" w:cs="Arial"/>
                <w:b/>
              </w:rPr>
              <w:t>1.1</w:t>
            </w:r>
          </w:p>
        </w:tc>
        <w:tc>
          <w:tcPr>
            <w:tcW w:w="9356" w:type="dxa"/>
            <w:tcBorders>
              <w:top w:val="nil"/>
              <w:left w:val="nil"/>
              <w:bottom w:val="nil"/>
              <w:right w:val="nil"/>
            </w:tcBorders>
          </w:tcPr>
          <w:p w:rsidRPr="009D4354" w:rsidR="00B54783" w:rsidP="00445EB9" w:rsidRDefault="00B54783" w14:paraId="6BBB824F" w14:textId="77777777">
            <w:pPr>
              <w:rPr>
                <w:rFonts w:ascii="Arial" w:hAnsi="Arial" w:cs="Arial"/>
                <w:b/>
              </w:rPr>
            </w:pPr>
            <w:r w:rsidRPr="009D4354">
              <w:rPr>
                <w:rFonts w:ascii="Arial" w:hAnsi="Arial" w:cs="Arial"/>
                <w:b/>
              </w:rPr>
              <w:t>Programme and modules</w:t>
            </w:r>
          </w:p>
        </w:tc>
      </w:tr>
      <w:tr w:rsidRPr="009D4354" w:rsidR="00B54783" w:rsidTr="00445EB9" w14:paraId="0BFC9F47" w14:textId="77777777">
        <w:tc>
          <w:tcPr>
            <w:tcW w:w="709" w:type="dxa"/>
            <w:tcBorders>
              <w:top w:val="nil"/>
              <w:left w:val="nil"/>
              <w:bottom w:val="nil"/>
              <w:right w:val="nil"/>
            </w:tcBorders>
          </w:tcPr>
          <w:p w:rsidRPr="009D4354" w:rsidR="00B54783" w:rsidP="00445EB9" w:rsidRDefault="00B54783" w14:paraId="2197746F" w14:textId="77777777">
            <w:pPr>
              <w:rPr>
                <w:rFonts w:ascii="Arial" w:hAnsi="Arial" w:cs="Arial"/>
              </w:rPr>
            </w:pPr>
          </w:p>
        </w:tc>
        <w:tc>
          <w:tcPr>
            <w:tcW w:w="9356" w:type="dxa"/>
            <w:tcBorders>
              <w:top w:val="nil"/>
              <w:left w:val="nil"/>
              <w:bottom w:val="nil"/>
              <w:right w:val="nil"/>
            </w:tcBorders>
          </w:tcPr>
          <w:p w:rsidRPr="009D4354" w:rsidR="00B54783" w:rsidP="00445EB9" w:rsidRDefault="00B54783" w14:paraId="4A5A79BA" w14:textId="77777777">
            <w:pPr>
              <w:rPr>
                <w:rFonts w:ascii="Arial" w:hAnsi="Arial" w:cs="Arial"/>
              </w:rPr>
            </w:pPr>
          </w:p>
        </w:tc>
      </w:tr>
      <w:tr w:rsidRPr="009D4354" w:rsidR="00B54783" w:rsidTr="00445EB9" w14:paraId="458B671A" w14:textId="77777777">
        <w:tc>
          <w:tcPr>
            <w:tcW w:w="709" w:type="dxa"/>
            <w:tcBorders>
              <w:top w:val="nil"/>
              <w:left w:val="nil"/>
              <w:bottom w:val="nil"/>
              <w:right w:val="nil"/>
            </w:tcBorders>
          </w:tcPr>
          <w:p w:rsidRPr="009D4354" w:rsidR="00B54783" w:rsidP="00445EB9" w:rsidRDefault="00B54783" w14:paraId="75771DF0" w14:textId="77777777">
            <w:pPr>
              <w:rPr>
                <w:rFonts w:ascii="Arial" w:hAnsi="Arial" w:cs="Arial"/>
              </w:rPr>
            </w:pPr>
          </w:p>
        </w:tc>
        <w:tc>
          <w:tcPr>
            <w:tcW w:w="9356" w:type="dxa"/>
            <w:tcBorders>
              <w:top w:val="nil"/>
              <w:left w:val="nil"/>
              <w:bottom w:val="nil"/>
              <w:right w:val="nil"/>
            </w:tcBorders>
          </w:tcPr>
          <w:p w:rsidR="005475C6" w:rsidP="00445EB9" w:rsidRDefault="005475C6" w14:paraId="75C47466" w14:textId="0282F5C5">
            <w:pPr>
              <w:rPr>
                <w:rFonts w:ascii="Arial" w:hAnsi="Arial" w:cs="Arial"/>
              </w:rPr>
            </w:pPr>
            <w:r>
              <w:rPr>
                <w:rFonts w:ascii="Arial" w:hAnsi="Arial" w:cs="Arial"/>
              </w:rPr>
              <w:t>International Incorporated Bachelor’s (IIB) (International Year Zero (IYZ)</w:t>
            </w:r>
            <w:r w:rsidR="0018234A">
              <w:rPr>
                <w:rFonts w:ascii="Arial" w:hAnsi="Arial" w:cs="Arial"/>
              </w:rPr>
              <w:t>)</w:t>
            </w:r>
          </w:p>
          <w:p w:rsidR="005475C6" w:rsidP="00445EB9" w:rsidRDefault="005475C6" w14:paraId="0CB262C5" w14:textId="77777777">
            <w:pPr>
              <w:rPr>
                <w:rFonts w:ascii="Arial" w:hAnsi="Arial" w:cs="Arial"/>
              </w:rPr>
            </w:pPr>
          </w:p>
          <w:p w:rsidR="00B54783" w:rsidP="00445EB9" w:rsidRDefault="00B54783" w14:paraId="3283E0D5" w14:textId="7E329E43">
            <w:pPr>
              <w:rPr>
                <w:rFonts w:ascii="Arial" w:hAnsi="Arial" w:cs="Arial"/>
              </w:rPr>
            </w:pPr>
            <w:r w:rsidRPr="009D4354">
              <w:rPr>
                <w:rFonts w:ascii="Arial" w:hAnsi="Arial" w:cs="Arial"/>
              </w:rPr>
              <w:t xml:space="preserve">A student will register </w:t>
            </w:r>
            <w:r>
              <w:rPr>
                <w:rFonts w:ascii="Arial" w:hAnsi="Arial" w:cs="Arial"/>
              </w:rPr>
              <w:t>on</w:t>
            </w:r>
            <w:r w:rsidRPr="009D4354">
              <w:rPr>
                <w:rFonts w:ascii="Arial" w:hAnsi="Arial" w:cs="Arial"/>
              </w:rPr>
              <w:t xml:space="preserve"> the programme which</w:t>
            </w:r>
            <w:r w:rsidR="00622B1F">
              <w:rPr>
                <w:rFonts w:ascii="Arial" w:hAnsi="Arial" w:cs="Arial"/>
              </w:rPr>
              <w:t xml:space="preserve"> </w:t>
            </w:r>
            <w:proofErr w:type="gramStart"/>
            <w:r w:rsidR="00622B1F">
              <w:rPr>
                <w:rFonts w:ascii="Arial" w:hAnsi="Arial" w:cs="Arial"/>
              </w:rPr>
              <w:t>is integrated</w:t>
            </w:r>
            <w:proofErr w:type="gramEnd"/>
            <w:r w:rsidR="00622B1F">
              <w:rPr>
                <w:rFonts w:ascii="Arial" w:hAnsi="Arial" w:cs="Arial"/>
              </w:rPr>
              <w:t xml:space="preserve"> into a named Bachelors award</w:t>
            </w:r>
            <w:r w:rsidRPr="009D4354">
              <w:rPr>
                <w:rFonts w:ascii="Arial" w:hAnsi="Arial" w:cs="Arial"/>
              </w:rPr>
              <w:t xml:space="preserve"> </w:t>
            </w:r>
            <w:r w:rsidR="00622B1F">
              <w:rPr>
                <w:rFonts w:ascii="Arial" w:hAnsi="Arial" w:cs="Arial"/>
              </w:rPr>
              <w:t xml:space="preserve">and which may </w:t>
            </w:r>
            <w:r w:rsidRPr="009D4354">
              <w:rPr>
                <w:rFonts w:ascii="Arial" w:hAnsi="Arial" w:cs="Arial"/>
              </w:rPr>
              <w:t xml:space="preserve">lead to the award of </w:t>
            </w:r>
            <w:r w:rsidR="00445EB9">
              <w:rPr>
                <w:rFonts w:ascii="Arial" w:hAnsi="Arial" w:cs="Arial"/>
              </w:rPr>
              <w:t>institutional credits</w:t>
            </w:r>
            <w:r w:rsidR="00622B1F">
              <w:rPr>
                <w:rFonts w:ascii="Arial" w:hAnsi="Arial" w:cs="Arial"/>
              </w:rPr>
              <w:t xml:space="preserve"> for students leaving their target qualification before </w:t>
            </w:r>
            <w:r w:rsidR="0018234A">
              <w:rPr>
                <w:rFonts w:ascii="Arial" w:hAnsi="Arial" w:cs="Arial"/>
              </w:rPr>
              <w:t>continuing onto a Bachelor’s degree</w:t>
            </w:r>
            <w:r w:rsidR="00445EB9">
              <w:rPr>
                <w:rFonts w:ascii="Arial" w:hAnsi="Arial" w:cs="Arial"/>
              </w:rPr>
              <w:t xml:space="preserve">. </w:t>
            </w:r>
            <w:r w:rsidRPr="009D4354">
              <w:rPr>
                <w:rFonts w:ascii="Arial" w:hAnsi="Arial" w:cs="Arial"/>
              </w:rPr>
              <w:t>Th</w:t>
            </w:r>
            <w:r w:rsidR="00622B1F">
              <w:rPr>
                <w:rFonts w:ascii="Arial" w:hAnsi="Arial" w:cs="Arial"/>
              </w:rPr>
              <w:t>e</w:t>
            </w:r>
            <w:r w:rsidRPr="009D4354">
              <w:rPr>
                <w:rFonts w:ascii="Arial" w:hAnsi="Arial" w:cs="Arial"/>
              </w:rPr>
              <w:t xml:space="preserve"> variou</w:t>
            </w:r>
            <w:r>
              <w:rPr>
                <w:rFonts w:ascii="Arial" w:hAnsi="Arial" w:cs="Arial"/>
              </w:rPr>
              <w:t xml:space="preserve">s routes </w:t>
            </w:r>
            <w:r w:rsidR="00622B1F">
              <w:rPr>
                <w:rFonts w:ascii="Arial" w:hAnsi="Arial" w:cs="Arial"/>
              </w:rPr>
              <w:t xml:space="preserve">in </w:t>
            </w:r>
            <w:r>
              <w:rPr>
                <w:rFonts w:ascii="Arial" w:hAnsi="Arial" w:cs="Arial"/>
              </w:rPr>
              <w:t xml:space="preserve">the programme </w:t>
            </w:r>
            <w:r w:rsidR="00622B1F">
              <w:rPr>
                <w:rFonts w:ascii="Arial" w:hAnsi="Arial" w:cs="Arial"/>
              </w:rPr>
              <w:t>are</w:t>
            </w:r>
            <w:r>
              <w:rPr>
                <w:rFonts w:ascii="Arial" w:hAnsi="Arial" w:cs="Arial"/>
              </w:rPr>
              <w:t xml:space="preserve"> listed below</w:t>
            </w:r>
            <w:r w:rsidRPr="009D4354">
              <w:rPr>
                <w:rFonts w:ascii="Arial" w:hAnsi="Arial" w:cs="Arial"/>
              </w:rPr>
              <w:t>:</w:t>
            </w:r>
          </w:p>
          <w:p w:rsidRPr="009D4354" w:rsidR="0018234A" w:rsidP="00445EB9" w:rsidRDefault="0018234A" w14:paraId="5D86A3BE" w14:textId="77777777">
            <w:pPr>
              <w:rPr>
                <w:rFonts w:ascii="Arial" w:hAnsi="Arial" w:cs="Arial"/>
              </w:rPr>
            </w:pPr>
          </w:p>
          <w:p w:rsidRPr="009D4354" w:rsidR="00A36728" w:rsidP="00A36728" w:rsidRDefault="00A36728" w14:paraId="2718E965" w14:textId="7D421F26">
            <w:pPr>
              <w:rPr>
                <w:rFonts w:ascii="Arial" w:hAnsi="Arial" w:cs="Arial"/>
              </w:rPr>
            </w:pPr>
            <w:r w:rsidRPr="009D4354">
              <w:rPr>
                <w:rFonts w:ascii="Arial" w:hAnsi="Arial" w:cs="Arial"/>
              </w:rPr>
              <w:t>Art and Design</w:t>
            </w:r>
          </w:p>
          <w:p w:rsidRPr="009D4354" w:rsidR="00A36728" w:rsidP="00A36728" w:rsidRDefault="00A36728" w14:paraId="01BE9BD7" w14:textId="6CB1F35B">
            <w:pPr>
              <w:rPr>
                <w:rFonts w:ascii="Arial" w:hAnsi="Arial" w:cs="Arial"/>
              </w:rPr>
            </w:pPr>
            <w:r w:rsidRPr="009D4354">
              <w:rPr>
                <w:rFonts w:ascii="Arial" w:hAnsi="Arial" w:cs="Arial"/>
              </w:rPr>
              <w:t>Business and Law</w:t>
            </w:r>
          </w:p>
          <w:p w:rsidRPr="009D4354" w:rsidR="00A36728" w:rsidP="00A36728" w:rsidRDefault="00A36728" w14:paraId="086D39E9" w14:textId="01D1E253">
            <w:pPr>
              <w:rPr>
                <w:rFonts w:ascii="Arial" w:hAnsi="Arial" w:cs="Arial"/>
              </w:rPr>
            </w:pPr>
            <w:r w:rsidRPr="009D4354">
              <w:rPr>
                <w:rFonts w:ascii="Arial" w:hAnsi="Arial" w:cs="Arial"/>
              </w:rPr>
              <w:t>Life Sciences</w:t>
            </w:r>
          </w:p>
          <w:p w:rsidRPr="009D4354" w:rsidR="00A36728" w:rsidP="00A36728" w:rsidRDefault="00A36728" w14:paraId="615358F7" w14:textId="6BE42BCB">
            <w:pPr>
              <w:rPr>
                <w:rFonts w:ascii="Arial" w:hAnsi="Arial" w:cs="Arial"/>
              </w:rPr>
            </w:pPr>
            <w:r w:rsidRPr="009D4354">
              <w:rPr>
                <w:rFonts w:ascii="Arial" w:hAnsi="Arial" w:cs="Arial"/>
              </w:rPr>
              <w:t>Engineering and Computing</w:t>
            </w:r>
          </w:p>
          <w:p w:rsidR="00A36728" w:rsidP="00A36728" w:rsidRDefault="00A36728" w14:paraId="5588EAD7" w14:textId="2B70F9F2">
            <w:pPr>
              <w:rPr>
                <w:rFonts w:ascii="Arial" w:hAnsi="Arial" w:cs="Arial"/>
              </w:rPr>
            </w:pPr>
            <w:r w:rsidRPr="009D4354">
              <w:rPr>
                <w:rFonts w:ascii="Arial" w:hAnsi="Arial" w:cs="Arial"/>
              </w:rPr>
              <w:t>Media</w:t>
            </w:r>
          </w:p>
          <w:p w:rsidR="00A36728" w:rsidP="00A36728" w:rsidRDefault="00A36728" w14:paraId="00A612FA" w14:textId="28317263">
            <w:pPr>
              <w:rPr>
                <w:rFonts w:ascii="Arial" w:hAnsi="Arial" w:cs="Arial"/>
              </w:rPr>
            </w:pPr>
            <w:r>
              <w:rPr>
                <w:rFonts w:ascii="Arial" w:hAnsi="Arial" w:cs="Arial"/>
              </w:rPr>
              <w:t>Pharmacy</w:t>
            </w:r>
          </w:p>
          <w:p w:rsidR="005475C6" w:rsidP="00445EB9" w:rsidRDefault="005475C6" w14:paraId="68A52C28" w14:textId="77777777">
            <w:pPr>
              <w:rPr>
                <w:rFonts w:ascii="Arial" w:hAnsi="Arial" w:cs="Arial"/>
              </w:rPr>
            </w:pPr>
          </w:p>
          <w:p w:rsidR="005475C6" w:rsidP="00445EB9" w:rsidRDefault="005475C6" w14:paraId="239BF125" w14:textId="5CC65BB2">
            <w:pPr>
              <w:rPr>
                <w:rFonts w:ascii="Arial" w:hAnsi="Arial" w:cs="Arial"/>
              </w:rPr>
            </w:pPr>
            <w:r>
              <w:rPr>
                <w:rFonts w:ascii="Arial" w:hAnsi="Arial" w:cs="Arial"/>
              </w:rPr>
              <w:t xml:space="preserve">International Foundation </w:t>
            </w:r>
            <w:r w:rsidR="00377D3B">
              <w:rPr>
                <w:rFonts w:ascii="Arial" w:hAnsi="Arial" w:cs="Arial"/>
              </w:rPr>
              <w:t>Certificate</w:t>
            </w:r>
            <w:r>
              <w:rPr>
                <w:rFonts w:ascii="Arial" w:hAnsi="Arial" w:cs="Arial"/>
              </w:rPr>
              <w:t xml:space="preserve"> (IFC)</w:t>
            </w:r>
          </w:p>
          <w:p w:rsidR="005475C6" w:rsidP="00445EB9" w:rsidRDefault="005475C6" w14:paraId="307EE086" w14:textId="77777777">
            <w:pPr>
              <w:rPr>
                <w:rFonts w:ascii="Arial" w:hAnsi="Arial" w:cs="Arial"/>
              </w:rPr>
            </w:pPr>
          </w:p>
          <w:p w:rsidR="005475C6" w:rsidP="005475C6" w:rsidRDefault="005475C6" w14:paraId="0E78447B" w14:textId="15E9DB3A">
            <w:pPr>
              <w:rPr>
                <w:rFonts w:ascii="Arial" w:hAnsi="Arial" w:cs="Arial"/>
              </w:rPr>
            </w:pPr>
            <w:r w:rsidRPr="009D4354">
              <w:rPr>
                <w:rFonts w:ascii="Arial" w:hAnsi="Arial" w:cs="Arial"/>
              </w:rPr>
              <w:t xml:space="preserve">A student will register </w:t>
            </w:r>
            <w:r>
              <w:rPr>
                <w:rFonts w:ascii="Arial" w:hAnsi="Arial" w:cs="Arial"/>
              </w:rPr>
              <w:t>on</w:t>
            </w:r>
            <w:r w:rsidRPr="009D4354">
              <w:rPr>
                <w:rFonts w:ascii="Arial" w:hAnsi="Arial" w:cs="Arial"/>
              </w:rPr>
              <w:t xml:space="preserve"> the programme which</w:t>
            </w:r>
            <w:r>
              <w:rPr>
                <w:rFonts w:ascii="Arial" w:hAnsi="Arial" w:cs="Arial"/>
              </w:rPr>
              <w:t xml:space="preserve"> is a standalone award</w:t>
            </w:r>
            <w:r w:rsidRPr="009D4354">
              <w:rPr>
                <w:rFonts w:ascii="Arial" w:hAnsi="Arial" w:cs="Arial"/>
              </w:rPr>
              <w:t xml:space="preserve"> </w:t>
            </w:r>
            <w:r>
              <w:rPr>
                <w:rFonts w:ascii="Arial" w:hAnsi="Arial" w:cs="Arial"/>
              </w:rPr>
              <w:t xml:space="preserve">and which may </w:t>
            </w:r>
            <w:r w:rsidRPr="009D4354">
              <w:rPr>
                <w:rFonts w:ascii="Arial" w:hAnsi="Arial" w:cs="Arial"/>
              </w:rPr>
              <w:t xml:space="preserve">lead to the award of </w:t>
            </w:r>
            <w:r>
              <w:rPr>
                <w:rFonts w:ascii="Arial" w:hAnsi="Arial" w:cs="Arial"/>
              </w:rPr>
              <w:t xml:space="preserve">institutional credits for students leaving their target qualification before progressing onto a Bachelor’s degree. </w:t>
            </w:r>
            <w:r w:rsidRPr="009D4354">
              <w:rPr>
                <w:rFonts w:ascii="Arial" w:hAnsi="Arial" w:cs="Arial"/>
              </w:rPr>
              <w:t>Th</w:t>
            </w:r>
            <w:r>
              <w:rPr>
                <w:rFonts w:ascii="Arial" w:hAnsi="Arial" w:cs="Arial"/>
              </w:rPr>
              <w:t>e</w:t>
            </w:r>
            <w:r w:rsidRPr="009D4354">
              <w:rPr>
                <w:rFonts w:ascii="Arial" w:hAnsi="Arial" w:cs="Arial"/>
              </w:rPr>
              <w:t xml:space="preserve"> variou</w:t>
            </w:r>
            <w:r>
              <w:rPr>
                <w:rFonts w:ascii="Arial" w:hAnsi="Arial" w:cs="Arial"/>
              </w:rPr>
              <w:t>s routes in the programme are listed below</w:t>
            </w:r>
            <w:r w:rsidRPr="009D4354">
              <w:rPr>
                <w:rFonts w:ascii="Arial" w:hAnsi="Arial" w:cs="Arial"/>
              </w:rPr>
              <w:t>:</w:t>
            </w:r>
          </w:p>
          <w:p w:rsidRPr="009D4354" w:rsidR="0018234A" w:rsidP="005475C6" w:rsidRDefault="0018234A" w14:paraId="1C2549A3" w14:textId="77777777">
            <w:pPr>
              <w:rPr>
                <w:rFonts w:ascii="Arial" w:hAnsi="Arial" w:cs="Arial"/>
              </w:rPr>
            </w:pPr>
          </w:p>
          <w:p w:rsidRPr="009D4354" w:rsidR="00A36728" w:rsidP="00A36728" w:rsidRDefault="00A36728" w14:paraId="01C41D06" w14:textId="0BFDFFA8">
            <w:pPr>
              <w:rPr>
                <w:rFonts w:ascii="Arial" w:hAnsi="Arial" w:cs="Arial"/>
              </w:rPr>
            </w:pPr>
            <w:r w:rsidRPr="009D4354">
              <w:rPr>
                <w:rFonts w:ascii="Arial" w:hAnsi="Arial" w:cs="Arial"/>
              </w:rPr>
              <w:t>Art and Design</w:t>
            </w:r>
          </w:p>
          <w:p w:rsidRPr="009D4354" w:rsidR="00A36728" w:rsidP="00A36728" w:rsidRDefault="00A36728" w14:paraId="5B9A2FEB" w14:textId="2A4592A5">
            <w:pPr>
              <w:rPr>
                <w:rFonts w:ascii="Arial" w:hAnsi="Arial" w:cs="Arial"/>
              </w:rPr>
            </w:pPr>
            <w:r w:rsidRPr="009D4354">
              <w:rPr>
                <w:rFonts w:ascii="Arial" w:hAnsi="Arial" w:cs="Arial"/>
              </w:rPr>
              <w:t>Business and Law</w:t>
            </w:r>
          </w:p>
          <w:p w:rsidRPr="009D4354" w:rsidR="00A36728" w:rsidP="00A36728" w:rsidRDefault="00A36728" w14:paraId="452D21D1" w14:textId="4A1789C6">
            <w:pPr>
              <w:rPr>
                <w:rFonts w:ascii="Arial" w:hAnsi="Arial" w:cs="Arial"/>
              </w:rPr>
            </w:pPr>
            <w:r w:rsidRPr="009D4354">
              <w:rPr>
                <w:rFonts w:ascii="Arial" w:hAnsi="Arial" w:cs="Arial"/>
              </w:rPr>
              <w:t>Life Sciences</w:t>
            </w:r>
          </w:p>
          <w:p w:rsidRPr="009D4354" w:rsidR="00A36728" w:rsidP="00A36728" w:rsidRDefault="00A36728" w14:paraId="6F77186E" w14:textId="040D55DD">
            <w:pPr>
              <w:rPr>
                <w:rFonts w:ascii="Arial" w:hAnsi="Arial" w:cs="Arial"/>
              </w:rPr>
            </w:pPr>
            <w:r w:rsidRPr="009D4354">
              <w:rPr>
                <w:rFonts w:ascii="Arial" w:hAnsi="Arial" w:cs="Arial"/>
              </w:rPr>
              <w:t>Engineering and Computing</w:t>
            </w:r>
          </w:p>
          <w:p w:rsidR="00A36728" w:rsidP="00A36728" w:rsidRDefault="00A36728" w14:paraId="46F11511" w14:textId="0EA3A61A">
            <w:pPr>
              <w:rPr>
                <w:rFonts w:ascii="Arial" w:hAnsi="Arial" w:cs="Arial"/>
              </w:rPr>
            </w:pPr>
            <w:r w:rsidRPr="009D4354">
              <w:rPr>
                <w:rFonts w:ascii="Arial" w:hAnsi="Arial" w:cs="Arial"/>
              </w:rPr>
              <w:t>Media</w:t>
            </w:r>
          </w:p>
          <w:p w:rsidR="00A36728" w:rsidP="00A36728" w:rsidRDefault="00A36728" w14:paraId="29C2169A" w14:textId="3727EA5E">
            <w:pPr>
              <w:rPr>
                <w:rFonts w:ascii="Arial" w:hAnsi="Arial" w:cs="Arial"/>
              </w:rPr>
            </w:pPr>
            <w:r>
              <w:rPr>
                <w:rFonts w:ascii="Arial" w:hAnsi="Arial" w:cs="Arial"/>
              </w:rPr>
              <w:t>Pharmacy</w:t>
            </w:r>
          </w:p>
          <w:p w:rsidR="005475C6" w:rsidP="00445EB9" w:rsidRDefault="005475C6" w14:paraId="75F385C4" w14:textId="77777777">
            <w:pPr>
              <w:rPr>
                <w:rFonts w:ascii="Arial" w:hAnsi="Arial" w:cs="Arial"/>
              </w:rPr>
            </w:pPr>
          </w:p>
          <w:p w:rsidR="005475C6" w:rsidP="00445EB9" w:rsidRDefault="0018234A" w14:paraId="1A5F97AF" w14:textId="1297878A">
            <w:pPr>
              <w:rPr>
                <w:rFonts w:ascii="Arial" w:hAnsi="Arial" w:cs="Arial"/>
              </w:rPr>
            </w:pPr>
            <w:r>
              <w:rPr>
                <w:rFonts w:ascii="Arial" w:hAnsi="Arial" w:cs="Arial"/>
              </w:rPr>
              <w:t xml:space="preserve"> </w:t>
            </w:r>
            <w:r w:rsidR="002D419F">
              <w:rPr>
                <w:rFonts w:ascii="Arial" w:hAnsi="Arial" w:cs="Arial"/>
              </w:rPr>
              <w:t xml:space="preserve">Integrated </w:t>
            </w:r>
            <w:r w:rsidR="005475C6">
              <w:rPr>
                <w:rFonts w:ascii="Arial" w:hAnsi="Arial" w:cs="Arial"/>
              </w:rPr>
              <w:t>Year Zero (YZ)</w:t>
            </w:r>
          </w:p>
          <w:p w:rsidR="005475C6" w:rsidP="00445EB9" w:rsidRDefault="005475C6" w14:paraId="604AC234" w14:textId="77777777">
            <w:pPr>
              <w:rPr>
                <w:rFonts w:ascii="Arial" w:hAnsi="Arial" w:cs="Arial"/>
              </w:rPr>
            </w:pPr>
          </w:p>
          <w:p w:rsidR="00376F21" w:rsidP="00376F21" w:rsidRDefault="00376F21" w14:paraId="2F09367C" w14:textId="5CC84483">
            <w:pPr>
              <w:rPr>
                <w:rFonts w:ascii="Arial" w:hAnsi="Arial" w:cs="Arial"/>
              </w:rPr>
            </w:pPr>
            <w:r w:rsidRPr="009D4354">
              <w:rPr>
                <w:rFonts w:ascii="Arial" w:hAnsi="Arial" w:cs="Arial"/>
              </w:rPr>
              <w:t xml:space="preserve">A student will register </w:t>
            </w:r>
            <w:r>
              <w:rPr>
                <w:rFonts w:ascii="Arial" w:hAnsi="Arial" w:cs="Arial"/>
              </w:rPr>
              <w:t>on</w:t>
            </w:r>
            <w:r w:rsidRPr="009D4354">
              <w:rPr>
                <w:rFonts w:ascii="Arial" w:hAnsi="Arial" w:cs="Arial"/>
              </w:rPr>
              <w:t xml:space="preserve"> the programme which</w:t>
            </w:r>
            <w:r>
              <w:rPr>
                <w:rFonts w:ascii="Arial" w:hAnsi="Arial" w:cs="Arial"/>
              </w:rPr>
              <w:t xml:space="preserve"> </w:t>
            </w:r>
            <w:proofErr w:type="gramStart"/>
            <w:r>
              <w:rPr>
                <w:rFonts w:ascii="Arial" w:hAnsi="Arial" w:cs="Arial"/>
              </w:rPr>
              <w:t xml:space="preserve">is </w:t>
            </w:r>
            <w:r w:rsidR="0018234A">
              <w:rPr>
                <w:rFonts w:ascii="Arial" w:hAnsi="Arial" w:cs="Arial"/>
              </w:rPr>
              <w:t>integrated</w:t>
            </w:r>
            <w:proofErr w:type="gramEnd"/>
            <w:r w:rsidR="0018234A">
              <w:rPr>
                <w:rFonts w:ascii="Arial" w:hAnsi="Arial" w:cs="Arial"/>
              </w:rPr>
              <w:t xml:space="preserve"> into a named Bachelors award</w:t>
            </w:r>
            <w:r w:rsidRPr="009D4354">
              <w:rPr>
                <w:rFonts w:ascii="Arial" w:hAnsi="Arial" w:cs="Arial"/>
              </w:rPr>
              <w:t xml:space="preserve"> </w:t>
            </w:r>
            <w:r>
              <w:rPr>
                <w:rFonts w:ascii="Arial" w:hAnsi="Arial" w:cs="Arial"/>
              </w:rPr>
              <w:t xml:space="preserve">and which may </w:t>
            </w:r>
            <w:r w:rsidRPr="009D4354">
              <w:rPr>
                <w:rFonts w:ascii="Arial" w:hAnsi="Arial" w:cs="Arial"/>
              </w:rPr>
              <w:t xml:space="preserve">lead to the award of </w:t>
            </w:r>
            <w:r>
              <w:rPr>
                <w:rFonts w:ascii="Arial" w:hAnsi="Arial" w:cs="Arial"/>
              </w:rPr>
              <w:t xml:space="preserve">institutional credits for students leaving their target qualification before progressing onto a Bachelor’s degree. </w:t>
            </w:r>
            <w:r w:rsidRPr="009D4354">
              <w:rPr>
                <w:rFonts w:ascii="Arial" w:hAnsi="Arial" w:cs="Arial"/>
              </w:rPr>
              <w:t>Th</w:t>
            </w:r>
            <w:r>
              <w:rPr>
                <w:rFonts w:ascii="Arial" w:hAnsi="Arial" w:cs="Arial"/>
              </w:rPr>
              <w:t>e</w:t>
            </w:r>
            <w:r w:rsidRPr="009D4354">
              <w:rPr>
                <w:rFonts w:ascii="Arial" w:hAnsi="Arial" w:cs="Arial"/>
              </w:rPr>
              <w:t xml:space="preserve"> variou</w:t>
            </w:r>
            <w:r>
              <w:rPr>
                <w:rFonts w:ascii="Arial" w:hAnsi="Arial" w:cs="Arial"/>
              </w:rPr>
              <w:t>s routes in the programme are listed below</w:t>
            </w:r>
            <w:r w:rsidRPr="009D4354">
              <w:rPr>
                <w:rFonts w:ascii="Arial" w:hAnsi="Arial" w:cs="Arial"/>
              </w:rPr>
              <w:t>:</w:t>
            </w:r>
          </w:p>
          <w:p w:rsidRPr="009D4354" w:rsidR="0018234A" w:rsidP="00376F21" w:rsidRDefault="0018234A" w14:paraId="11448C57" w14:textId="77777777">
            <w:pPr>
              <w:rPr>
                <w:rFonts w:ascii="Arial" w:hAnsi="Arial" w:cs="Arial"/>
              </w:rPr>
            </w:pPr>
          </w:p>
          <w:p w:rsidR="00376F21" w:rsidP="00376F21" w:rsidRDefault="00376F21" w14:paraId="0F7BF49D" w14:textId="5A377C58">
            <w:pPr>
              <w:rPr>
                <w:rFonts w:ascii="Arial" w:hAnsi="Arial" w:cs="Arial"/>
              </w:rPr>
            </w:pPr>
            <w:r>
              <w:rPr>
                <w:rFonts w:ascii="Arial" w:hAnsi="Arial" w:cs="Arial"/>
              </w:rPr>
              <w:t>Pharmacy</w:t>
            </w:r>
          </w:p>
          <w:p w:rsidRPr="009D4354" w:rsidR="00B54783" w:rsidP="00445EB9" w:rsidRDefault="00B54783" w14:paraId="0EFD3D88" w14:textId="77777777">
            <w:pPr>
              <w:rPr>
                <w:rFonts w:ascii="Arial" w:hAnsi="Arial" w:cs="Arial"/>
              </w:rPr>
            </w:pPr>
          </w:p>
          <w:p w:rsidR="00B54783" w:rsidP="00445EB9" w:rsidRDefault="00B54783" w14:paraId="242E5257" w14:textId="3B68F4EC">
            <w:pPr>
              <w:rPr>
                <w:rFonts w:ascii="Arial" w:hAnsi="Arial" w:cs="Arial"/>
              </w:rPr>
            </w:pPr>
            <w:r w:rsidRPr="009D4354">
              <w:rPr>
                <w:rFonts w:ascii="Arial" w:hAnsi="Arial" w:cs="Arial"/>
              </w:rPr>
              <w:t>The</w:t>
            </w:r>
            <w:r w:rsidR="005475C6">
              <w:rPr>
                <w:rFonts w:ascii="Arial" w:hAnsi="Arial" w:cs="Arial"/>
              </w:rPr>
              <w:t>se</w:t>
            </w:r>
            <w:r w:rsidRPr="009D4354">
              <w:rPr>
                <w:rFonts w:ascii="Arial" w:hAnsi="Arial" w:cs="Arial"/>
              </w:rPr>
              <w:t xml:space="preserve"> programme</w:t>
            </w:r>
            <w:r w:rsidR="005475C6">
              <w:rPr>
                <w:rFonts w:ascii="Arial" w:hAnsi="Arial" w:cs="Arial"/>
              </w:rPr>
              <w:t>s</w:t>
            </w:r>
            <w:r w:rsidRPr="009D4354">
              <w:rPr>
                <w:rFonts w:ascii="Arial" w:hAnsi="Arial" w:cs="Arial"/>
              </w:rPr>
              <w:t xml:space="preserve"> </w:t>
            </w:r>
            <w:proofErr w:type="gramStart"/>
            <w:r w:rsidR="005475C6">
              <w:rPr>
                <w:rFonts w:ascii="Arial" w:hAnsi="Arial" w:cs="Arial"/>
              </w:rPr>
              <w:t>are</w:t>
            </w:r>
            <w:r w:rsidRPr="009D4354">
              <w:rPr>
                <w:rFonts w:ascii="Arial" w:hAnsi="Arial" w:cs="Arial"/>
              </w:rPr>
              <w:t xml:space="preserve"> made up</w:t>
            </w:r>
            <w:proofErr w:type="gramEnd"/>
            <w:r w:rsidRPr="009D4354">
              <w:rPr>
                <w:rFonts w:ascii="Arial" w:hAnsi="Arial" w:cs="Arial"/>
              </w:rPr>
              <w:t xml:space="preserve"> of units of learning called modules. Modules will </w:t>
            </w:r>
            <w:r>
              <w:rPr>
                <w:rFonts w:ascii="Arial" w:hAnsi="Arial" w:cs="Arial"/>
              </w:rPr>
              <w:t xml:space="preserve">normally </w:t>
            </w:r>
            <w:r w:rsidRPr="009D4354">
              <w:rPr>
                <w:rFonts w:ascii="Arial" w:hAnsi="Arial" w:cs="Arial"/>
              </w:rPr>
              <w:t xml:space="preserve">be set at level 3 of the Qualifications and Credit Framework in England, Wales and Northern Ireland. Each module is a </w:t>
            </w:r>
            <w:r>
              <w:rPr>
                <w:rFonts w:ascii="Arial" w:hAnsi="Arial" w:cs="Arial"/>
              </w:rPr>
              <w:t xml:space="preserve">discrete </w:t>
            </w:r>
            <w:r w:rsidRPr="009D4354">
              <w:rPr>
                <w:rFonts w:ascii="Arial" w:hAnsi="Arial" w:cs="Arial"/>
              </w:rPr>
              <w:t xml:space="preserve">learning package and </w:t>
            </w:r>
            <w:r>
              <w:rPr>
                <w:rFonts w:ascii="Arial" w:hAnsi="Arial" w:cs="Arial"/>
              </w:rPr>
              <w:t xml:space="preserve">the standard module </w:t>
            </w:r>
            <w:r w:rsidRPr="009D4354">
              <w:rPr>
                <w:rFonts w:ascii="Arial" w:hAnsi="Arial" w:cs="Arial"/>
              </w:rPr>
              <w:t>will be worth 12 credits, involving approximately 120 hours of study.</w:t>
            </w:r>
            <w:r>
              <w:rPr>
                <w:rFonts w:ascii="Arial" w:hAnsi="Arial" w:cs="Arial"/>
              </w:rPr>
              <w:t xml:space="preserve"> Other module sizes may be available, in multiples of 12 credits.</w:t>
            </w:r>
            <w:r>
              <w:rPr>
                <w:rFonts w:ascii="Arial" w:hAnsi="Arial" w:cs="Arial"/>
              </w:rPr>
              <w:br/>
            </w:r>
            <w:r>
              <w:rPr>
                <w:rFonts w:ascii="Arial" w:hAnsi="Arial" w:cs="Arial"/>
              </w:rPr>
              <w:br/>
              <w:t>The purpose of level 3 study is a combination of the following:</w:t>
            </w:r>
          </w:p>
          <w:p w:rsidR="00B54783" w:rsidP="00B54783" w:rsidRDefault="00B54783" w14:paraId="20199578" w14:textId="77777777">
            <w:pPr>
              <w:numPr>
                <w:ilvl w:val="0"/>
                <w:numId w:val="2"/>
              </w:numPr>
              <w:rPr>
                <w:rFonts w:ascii="Arial" w:hAnsi="Arial" w:cs="Arial"/>
              </w:rPr>
            </w:pPr>
            <w:r>
              <w:rPr>
                <w:rFonts w:ascii="Arial" w:hAnsi="Arial" w:cs="Arial"/>
              </w:rPr>
              <w:t xml:space="preserve">Diagnostic: evaluating strengths and weaknesses students have in three key areas – </w:t>
            </w:r>
          </w:p>
          <w:p w:rsidR="00B54783" w:rsidP="00445EB9" w:rsidRDefault="00B54783" w14:paraId="1087E979" w14:textId="77777777">
            <w:pPr>
              <w:ind w:left="720"/>
              <w:rPr>
                <w:rFonts w:ascii="Arial" w:hAnsi="Arial" w:cs="Arial"/>
              </w:rPr>
            </w:pPr>
            <w:r>
              <w:rPr>
                <w:rFonts w:ascii="Arial" w:hAnsi="Arial" w:cs="Arial"/>
              </w:rPr>
              <w:t xml:space="preserve"> linguistic skills, study skills and subject knowledge</w:t>
            </w:r>
          </w:p>
          <w:p w:rsidR="00B54783" w:rsidP="00B54783" w:rsidRDefault="00B54783" w14:paraId="4914885F" w14:textId="77777777">
            <w:pPr>
              <w:numPr>
                <w:ilvl w:val="0"/>
                <w:numId w:val="2"/>
              </w:numPr>
              <w:rPr>
                <w:rFonts w:ascii="Arial" w:hAnsi="Arial" w:cs="Arial"/>
              </w:rPr>
            </w:pPr>
            <w:r>
              <w:rPr>
                <w:rFonts w:ascii="Arial" w:hAnsi="Arial" w:cs="Arial"/>
              </w:rPr>
              <w:t>Supportive: assisting students to prepare appropriately for the demands of undergraduate study in the UK context</w:t>
            </w:r>
          </w:p>
          <w:p w:rsidR="00B54783" w:rsidP="00B54783" w:rsidRDefault="00B54783" w14:paraId="33C06DF1" w14:textId="77777777">
            <w:pPr>
              <w:numPr>
                <w:ilvl w:val="0"/>
                <w:numId w:val="2"/>
              </w:numPr>
              <w:rPr>
                <w:rFonts w:ascii="Arial" w:hAnsi="Arial" w:cs="Arial"/>
              </w:rPr>
            </w:pPr>
            <w:r>
              <w:rPr>
                <w:rFonts w:ascii="Arial" w:hAnsi="Arial" w:cs="Arial"/>
              </w:rPr>
              <w:lastRenderedPageBreak/>
              <w:t>Compensatory: allowing students to improve on areas of weakness in order to match De Montfort University standards for entry to studies at level 4</w:t>
            </w:r>
          </w:p>
          <w:p w:rsidR="00B54783" w:rsidP="00B54783" w:rsidRDefault="00622B1F" w14:paraId="784690B0" w14:textId="77777777">
            <w:pPr>
              <w:numPr>
                <w:ilvl w:val="0"/>
                <w:numId w:val="2"/>
              </w:numPr>
              <w:rPr>
                <w:rFonts w:ascii="Arial" w:hAnsi="Arial" w:cs="Arial"/>
              </w:rPr>
            </w:pPr>
            <w:r>
              <w:rPr>
                <w:rFonts w:ascii="Arial" w:hAnsi="Arial" w:cs="Arial"/>
              </w:rPr>
              <w:t>Confirmatory</w:t>
            </w:r>
            <w:r w:rsidR="00B54783">
              <w:rPr>
                <w:rFonts w:ascii="Arial" w:hAnsi="Arial" w:cs="Arial"/>
              </w:rPr>
              <w:t xml:space="preserve">: helping students determine </w:t>
            </w:r>
            <w:r>
              <w:rPr>
                <w:rFonts w:ascii="Arial" w:hAnsi="Arial" w:cs="Arial"/>
              </w:rPr>
              <w:t xml:space="preserve">that the </w:t>
            </w:r>
            <w:r w:rsidR="00B54783">
              <w:rPr>
                <w:rFonts w:ascii="Arial" w:hAnsi="Arial" w:cs="Arial"/>
              </w:rPr>
              <w:t xml:space="preserve">specialised areas they wish to pursue through their undergraduate study </w:t>
            </w:r>
            <w:r>
              <w:rPr>
                <w:rFonts w:ascii="Arial" w:hAnsi="Arial" w:cs="Arial"/>
              </w:rPr>
              <w:t>is appropriate to them</w:t>
            </w:r>
          </w:p>
          <w:p w:rsidRPr="009D4354" w:rsidR="00B54783" w:rsidP="00B54783" w:rsidRDefault="00B54783" w14:paraId="46299D7C" w14:textId="77777777">
            <w:pPr>
              <w:numPr>
                <w:ilvl w:val="0"/>
                <w:numId w:val="2"/>
              </w:numPr>
              <w:rPr>
                <w:rFonts w:ascii="Arial" w:hAnsi="Arial" w:cs="Arial"/>
              </w:rPr>
            </w:pPr>
            <w:proofErr w:type="gramStart"/>
            <w:r>
              <w:rPr>
                <w:rFonts w:ascii="Arial" w:hAnsi="Arial" w:cs="Arial"/>
              </w:rPr>
              <w:t>Challenging: taking students beyond the familiar environment of their previous studies.</w:t>
            </w:r>
            <w:proofErr w:type="gramEnd"/>
          </w:p>
        </w:tc>
      </w:tr>
      <w:tr w:rsidRPr="009D4354" w:rsidR="00B54783" w:rsidTr="00445EB9" w14:paraId="38E2BD9D" w14:textId="77777777">
        <w:tc>
          <w:tcPr>
            <w:tcW w:w="709" w:type="dxa"/>
            <w:tcBorders>
              <w:top w:val="nil"/>
              <w:left w:val="nil"/>
              <w:bottom w:val="nil"/>
              <w:right w:val="nil"/>
            </w:tcBorders>
          </w:tcPr>
          <w:p w:rsidRPr="009D4354" w:rsidR="00B54783" w:rsidP="00445EB9" w:rsidRDefault="00B54783" w14:paraId="0FFF2E1C" w14:textId="77777777">
            <w:pPr>
              <w:rPr>
                <w:rFonts w:ascii="Arial" w:hAnsi="Arial" w:cs="Arial"/>
              </w:rPr>
            </w:pPr>
          </w:p>
        </w:tc>
        <w:tc>
          <w:tcPr>
            <w:tcW w:w="9356" w:type="dxa"/>
            <w:tcBorders>
              <w:top w:val="nil"/>
              <w:left w:val="nil"/>
              <w:bottom w:val="nil"/>
              <w:right w:val="nil"/>
            </w:tcBorders>
          </w:tcPr>
          <w:p w:rsidRPr="009D4354" w:rsidR="00B54783" w:rsidP="00445EB9" w:rsidRDefault="00B54783" w14:paraId="4B989D98" w14:textId="77777777">
            <w:pPr>
              <w:rPr>
                <w:rFonts w:ascii="Arial" w:hAnsi="Arial" w:cs="Arial"/>
              </w:rPr>
            </w:pPr>
          </w:p>
        </w:tc>
      </w:tr>
      <w:tr w:rsidRPr="009D4354" w:rsidR="00B54783" w:rsidTr="00445EB9" w14:paraId="42A10AF7" w14:textId="77777777">
        <w:tc>
          <w:tcPr>
            <w:tcW w:w="709" w:type="dxa"/>
            <w:tcBorders>
              <w:top w:val="nil"/>
              <w:left w:val="nil"/>
              <w:bottom w:val="nil"/>
              <w:right w:val="nil"/>
            </w:tcBorders>
          </w:tcPr>
          <w:p w:rsidRPr="009D4354" w:rsidR="00B54783" w:rsidP="00445EB9" w:rsidRDefault="00B54783" w14:paraId="6D91115D" w14:textId="77777777">
            <w:pPr>
              <w:rPr>
                <w:rFonts w:ascii="Arial" w:hAnsi="Arial" w:cs="Arial"/>
                <w:b/>
              </w:rPr>
            </w:pPr>
            <w:r w:rsidRPr="009D4354">
              <w:rPr>
                <w:rFonts w:ascii="Arial" w:hAnsi="Arial" w:cs="Arial"/>
                <w:b/>
              </w:rPr>
              <w:t>1.2</w:t>
            </w:r>
          </w:p>
        </w:tc>
        <w:tc>
          <w:tcPr>
            <w:tcW w:w="9356" w:type="dxa"/>
            <w:tcBorders>
              <w:top w:val="nil"/>
              <w:left w:val="nil"/>
              <w:bottom w:val="nil"/>
              <w:right w:val="nil"/>
            </w:tcBorders>
          </w:tcPr>
          <w:p w:rsidRPr="009D4354" w:rsidR="00B54783" w:rsidP="00445EB9" w:rsidRDefault="00B54783" w14:paraId="71541B1D" w14:textId="77777777">
            <w:pPr>
              <w:rPr>
                <w:rFonts w:ascii="Arial" w:hAnsi="Arial" w:cs="Arial"/>
                <w:b/>
              </w:rPr>
            </w:pPr>
            <w:r w:rsidRPr="009D4354">
              <w:rPr>
                <w:rFonts w:ascii="Arial" w:hAnsi="Arial" w:cs="Arial"/>
                <w:b/>
              </w:rPr>
              <w:t>Credit accumulation and award</w:t>
            </w:r>
          </w:p>
        </w:tc>
      </w:tr>
      <w:tr w:rsidRPr="009D4354" w:rsidR="00B54783" w:rsidTr="00445EB9" w14:paraId="22F3C652" w14:textId="77777777">
        <w:tc>
          <w:tcPr>
            <w:tcW w:w="709" w:type="dxa"/>
            <w:tcBorders>
              <w:top w:val="nil"/>
              <w:left w:val="nil"/>
              <w:bottom w:val="nil"/>
              <w:right w:val="nil"/>
            </w:tcBorders>
          </w:tcPr>
          <w:p w:rsidRPr="009D4354" w:rsidR="00B54783" w:rsidP="00445EB9" w:rsidRDefault="00B54783" w14:paraId="372E8112" w14:textId="77777777">
            <w:pPr>
              <w:rPr>
                <w:rFonts w:ascii="Arial" w:hAnsi="Arial" w:cs="Arial"/>
              </w:rPr>
            </w:pPr>
          </w:p>
        </w:tc>
        <w:tc>
          <w:tcPr>
            <w:tcW w:w="9356" w:type="dxa"/>
            <w:tcBorders>
              <w:top w:val="nil"/>
              <w:left w:val="nil"/>
              <w:bottom w:val="nil"/>
              <w:right w:val="nil"/>
            </w:tcBorders>
          </w:tcPr>
          <w:p w:rsidRPr="009D4354" w:rsidR="00B54783" w:rsidP="00445EB9" w:rsidRDefault="00B54783" w14:paraId="0E1A5321" w14:textId="77777777">
            <w:pPr>
              <w:rPr>
                <w:rFonts w:ascii="Arial" w:hAnsi="Arial" w:cs="Arial"/>
              </w:rPr>
            </w:pPr>
          </w:p>
        </w:tc>
      </w:tr>
      <w:tr w:rsidRPr="009D4354" w:rsidR="00B54783" w:rsidTr="00445EB9" w14:paraId="08508160" w14:textId="77777777">
        <w:tc>
          <w:tcPr>
            <w:tcW w:w="709" w:type="dxa"/>
            <w:tcBorders>
              <w:top w:val="nil"/>
              <w:left w:val="nil"/>
              <w:bottom w:val="nil"/>
              <w:right w:val="nil"/>
            </w:tcBorders>
          </w:tcPr>
          <w:p w:rsidRPr="009D4354" w:rsidR="00B54783" w:rsidP="00445EB9" w:rsidRDefault="00B54783" w14:paraId="7D0C0D81" w14:textId="77777777">
            <w:pPr>
              <w:rPr>
                <w:rFonts w:ascii="Arial" w:hAnsi="Arial" w:cs="Arial"/>
              </w:rPr>
            </w:pPr>
          </w:p>
        </w:tc>
        <w:tc>
          <w:tcPr>
            <w:tcW w:w="9356" w:type="dxa"/>
            <w:tcBorders>
              <w:top w:val="nil"/>
              <w:left w:val="nil"/>
              <w:bottom w:val="nil"/>
              <w:right w:val="nil"/>
            </w:tcBorders>
          </w:tcPr>
          <w:p w:rsidRPr="009D4354" w:rsidR="00B54783" w:rsidP="00FF6FA9" w:rsidRDefault="00B54783" w14:paraId="526F0646" w14:textId="20AEDC66">
            <w:pPr>
              <w:rPr>
                <w:rFonts w:ascii="Arial" w:hAnsi="Arial" w:cs="Arial"/>
              </w:rPr>
            </w:pPr>
            <w:r w:rsidRPr="009D4354">
              <w:rPr>
                <w:rFonts w:ascii="Arial" w:hAnsi="Arial" w:cs="Arial"/>
              </w:rPr>
              <w:t xml:space="preserve">A student </w:t>
            </w:r>
            <w:proofErr w:type="gramStart"/>
            <w:r w:rsidRPr="009D4354">
              <w:rPr>
                <w:rFonts w:ascii="Arial" w:hAnsi="Arial" w:cs="Arial"/>
              </w:rPr>
              <w:t>is awarded</w:t>
            </w:r>
            <w:proofErr w:type="gramEnd"/>
            <w:r w:rsidRPr="009D4354">
              <w:rPr>
                <w:rFonts w:ascii="Arial" w:hAnsi="Arial" w:cs="Arial"/>
              </w:rPr>
              <w:t xml:space="preserve"> credit on achieving at least the minimum pass mark of 40% in the module. </w:t>
            </w:r>
            <w:r w:rsidR="00FF6FA9">
              <w:rPr>
                <w:rFonts w:ascii="Arial" w:hAnsi="Arial" w:cs="Arial"/>
              </w:rPr>
              <w:t>Modules LIPCF025 Chemistry and LIPCF026 have a minimum pass mark of 65% for students continuing onto the MPharm (Hons) programme at De Montfort University.</w:t>
            </w:r>
            <w:r w:rsidR="00797E58">
              <w:rPr>
                <w:rFonts w:ascii="Arial" w:hAnsi="Arial" w:cs="Arial"/>
              </w:rPr>
              <w:t xml:space="preserve"> </w:t>
            </w:r>
            <w:r w:rsidRPr="009D4354">
              <w:rPr>
                <w:rFonts w:ascii="Arial" w:hAnsi="Arial" w:cs="Arial"/>
              </w:rPr>
              <w:t xml:space="preserve">The module mark </w:t>
            </w:r>
            <w:proofErr w:type="gramStart"/>
            <w:r w:rsidRPr="009D4354">
              <w:rPr>
                <w:rFonts w:ascii="Arial" w:hAnsi="Arial" w:cs="Arial"/>
              </w:rPr>
              <w:t>is obtained</w:t>
            </w:r>
            <w:proofErr w:type="gramEnd"/>
            <w:r w:rsidRPr="009D4354">
              <w:rPr>
                <w:rFonts w:ascii="Arial" w:hAnsi="Arial" w:cs="Arial"/>
              </w:rPr>
              <w:t xml:space="preserve"> by combining module component marks. The module mark will be an integer, with 0.5 and above </w:t>
            </w:r>
            <w:proofErr w:type="gramStart"/>
            <w:r w:rsidRPr="009D4354">
              <w:rPr>
                <w:rFonts w:ascii="Arial" w:hAnsi="Arial" w:cs="Arial"/>
              </w:rPr>
              <w:t>being rounded</w:t>
            </w:r>
            <w:proofErr w:type="gramEnd"/>
            <w:r w:rsidRPr="009D4354">
              <w:rPr>
                <w:rFonts w:ascii="Arial" w:hAnsi="Arial" w:cs="Arial"/>
              </w:rPr>
              <w:t xml:space="preserve"> upwards. Module credits contribute to the award of </w:t>
            </w:r>
            <w:r w:rsidR="00445EB9">
              <w:rPr>
                <w:rFonts w:ascii="Arial" w:hAnsi="Arial" w:cs="Arial"/>
              </w:rPr>
              <w:t>credits</w:t>
            </w:r>
            <w:r w:rsidRPr="009D4354">
              <w:rPr>
                <w:rFonts w:ascii="Arial" w:hAnsi="Arial" w:cs="Arial"/>
              </w:rPr>
              <w:t>, and a student must achieve 120 level 3 credits</w:t>
            </w:r>
            <w:r w:rsidR="00841115">
              <w:rPr>
                <w:rFonts w:ascii="Arial" w:hAnsi="Arial" w:cs="Arial"/>
              </w:rPr>
              <w:t>, at the required level</w:t>
            </w:r>
            <w:r w:rsidR="00A364EC">
              <w:rPr>
                <w:rFonts w:ascii="Arial" w:hAnsi="Arial" w:cs="Arial"/>
              </w:rPr>
              <w:t>, in</w:t>
            </w:r>
            <w:r w:rsidR="00A21310">
              <w:rPr>
                <w:rFonts w:ascii="Arial" w:hAnsi="Arial" w:cs="Arial"/>
              </w:rPr>
              <w:t xml:space="preserve"> order to continue onto De Montfort University</w:t>
            </w:r>
            <w:r w:rsidR="00DC2924">
              <w:rPr>
                <w:rFonts w:ascii="Arial" w:hAnsi="Arial" w:cs="Arial"/>
              </w:rPr>
              <w:t>.</w:t>
            </w:r>
          </w:p>
        </w:tc>
      </w:tr>
      <w:tr w:rsidRPr="009D4354" w:rsidR="00B54783" w:rsidTr="00445EB9" w14:paraId="503C7367" w14:textId="77777777">
        <w:tc>
          <w:tcPr>
            <w:tcW w:w="709" w:type="dxa"/>
            <w:tcBorders>
              <w:top w:val="nil"/>
              <w:left w:val="nil"/>
              <w:bottom w:val="nil"/>
              <w:right w:val="nil"/>
            </w:tcBorders>
          </w:tcPr>
          <w:p w:rsidRPr="009D4354" w:rsidR="00B54783" w:rsidP="00445EB9" w:rsidRDefault="00B54783" w14:paraId="13800077" w14:textId="77777777">
            <w:pPr>
              <w:rPr>
                <w:rFonts w:ascii="Arial" w:hAnsi="Arial" w:cs="Arial"/>
              </w:rPr>
            </w:pPr>
          </w:p>
        </w:tc>
        <w:tc>
          <w:tcPr>
            <w:tcW w:w="9356" w:type="dxa"/>
            <w:tcBorders>
              <w:top w:val="nil"/>
              <w:left w:val="nil"/>
              <w:bottom w:val="nil"/>
              <w:right w:val="nil"/>
            </w:tcBorders>
          </w:tcPr>
          <w:p w:rsidRPr="009D4354" w:rsidR="00B54783" w:rsidP="00445EB9" w:rsidRDefault="00B54783" w14:paraId="309E9EBD" w14:textId="77777777">
            <w:pPr>
              <w:rPr>
                <w:rFonts w:ascii="Arial" w:hAnsi="Arial" w:cs="Arial"/>
              </w:rPr>
            </w:pPr>
          </w:p>
        </w:tc>
      </w:tr>
      <w:tr w:rsidRPr="009D4354" w:rsidR="00B54783" w:rsidTr="00445EB9" w14:paraId="209A13F4" w14:textId="77777777">
        <w:tc>
          <w:tcPr>
            <w:tcW w:w="709" w:type="dxa"/>
            <w:tcBorders>
              <w:top w:val="nil"/>
              <w:left w:val="nil"/>
              <w:bottom w:val="nil"/>
              <w:right w:val="nil"/>
            </w:tcBorders>
          </w:tcPr>
          <w:p w:rsidRPr="009D4354" w:rsidR="00B54783" w:rsidP="00445EB9" w:rsidRDefault="00B54783" w14:paraId="3A241FD8" w14:textId="77777777">
            <w:pPr>
              <w:rPr>
                <w:rFonts w:ascii="Arial" w:hAnsi="Arial" w:cs="Arial"/>
                <w:b/>
              </w:rPr>
            </w:pPr>
            <w:r w:rsidRPr="009D4354">
              <w:rPr>
                <w:rFonts w:ascii="Arial" w:hAnsi="Arial" w:cs="Arial"/>
                <w:b/>
              </w:rPr>
              <w:t>1.3</w:t>
            </w:r>
          </w:p>
        </w:tc>
        <w:tc>
          <w:tcPr>
            <w:tcW w:w="9356" w:type="dxa"/>
            <w:tcBorders>
              <w:top w:val="nil"/>
              <w:left w:val="nil"/>
              <w:bottom w:val="nil"/>
              <w:right w:val="nil"/>
            </w:tcBorders>
          </w:tcPr>
          <w:p w:rsidRPr="009D4354" w:rsidR="00B54783" w:rsidP="00445EB9" w:rsidRDefault="00B54783" w14:paraId="16E66AC0" w14:textId="77777777">
            <w:pPr>
              <w:rPr>
                <w:rFonts w:ascii="Arial" w:hAnsi="Arial" w:cs="Arial"/>
                <w:b/>
              </w:rPr>
            </w:pPr>
            <w:r w:rsidRPr="009D4354">
              <w:rPr>
                <w:rFonts w:ascii="Arial" w:hAnsi="Arial" w:cs="Arial"/>
                <w:b/>
              </w:rPr>
              <w:t>Credit accumulation and compensation</w:t>
            </w:r>
          </w:p>
        </w:tc>
      </w:tr>
      <w:tr w:rsidRPr="009D4354" w:rsidR="00B54783" w:rsidTr="00445EB9" w14:paraId="4EA1D6A5" w14:textId="77777777">
        <w:tc>
          <w:tcPr>
            <w:tcW w:w="709" w:type="dxa"/>
            <w:tcBorders>
              <w:top w:val="nil"/>
              <w:left w:val="nil"/>
              <w:bottom w:val="nil"/>
              <w:right w:val="nil"/>
            </w:tcBorders>
          </w:tcPr>
          <w:p w:rsidRPr="009D4354" w:rsidR="00B54783" w:rsidP="00445EB9" w:rsidRDefault="00B54783" w14:paraId="51FC4710"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563F1F55" w14:textId="77777777">
            <w:pPr>
              <w:rPr>
                <w:rFonts w:ascii="Arial" w:hAnsi="Arial" w:cs="Arial"/>
                <w:b/>
              </w:rPr>
            </w:pPr>
          </w:p>
        </w:tc>
      </w:tr>
      <w:tr w:rsidRPr="009D4354" w:rsidR="00B54783" w:rsidTr="00445EB9" w14:paraId="5CDD63E1" w14:textId="77777777">
        <w:tc>
          <w:tcPr>
            <w:tcW w:w="709" w:type="dxa"/>
            <w:tcBorders>
              <w:top w:val="nil"/>
              <w:left w:val="nil"/>
              <w:bottom w:val="nil"/>
              <w:right w:val="nil"/>
            </w:tcBorders>
          </w:tcPr>
          <w:p w:rsidRPr="009D4354" w:rsidR="00B54783" w:rsidP="00445EB9" w:rsidRDefault="00B54783" w14:paraId="31B45ED2"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6FA660D3" w14:textId="647316C2">
            <w:pPr>
              <w:rPr>
                <w:rFonts w:ascii="Arial" w:hAnsi="Arial" w:cs="Arial"/>
              </w:rPr>
            </w:pPr>
            <w:r w:rsidRPr="009D4354">
              <w:rPr>
                <w:rFonts w:ascii="Arial" w:hAnsi="Arial" w:cs="Arial"/>
              </w:rPr>
              <w:t>The programme</w:t>
            </w:r>
            <w:r w:rsidR="00AD26AE">
              <w:rPr>
                <w:rFonts w:ascii="Arial" w:hAnsi="Arial" w:cs="Arial"/>
              </w:rPr>
              <w:t>s</w:t>
            </w:r>
            <w:r w:rsidRPr="009D4354">
              <w:rPr>
                <w:rFonts w:ascii="Arial" w:hAnsi="Arial" w:cs="Arial"/>
              </w:rPr>
              <w:t xml:space="preserve"> allows for an element of controlled compensation in a limited number of modules which a student has failed but </w:t>
            </w:r>
            <w:r>
              <w:rPr>
                <w:rFonts w:ascii="Arial" w:hAnsi="Arial" w:cs="Arial"/>
              </w:rPr>
              <w:t xml:space="preserve">in which the student has </w:t>
            </w:r>
            <w:r w:rsidRPr="009D4354">
              <w:rPr>
                <w:rFonts w:ascii="Arial" w:hAnsi="Arial" w:cs="Arial"/>
              </w:rPr>
              <w:t xml:space="preserve">achieved a mark of at least 30%. A student </w:t>
            </w:r>
            <w:proofErr w:type="gramStart"/>
            <w:r w:rsidRPr="009D4354">
              <w:rPr>
                <w:rFonts w:ascii="Arial" w:hAnsi="Arial" w:cs="Arial"/>
              </w:rPr>
              <w:t>may be compensated</w:t>
            </w:r>
            <w:proofErr w:type="gramEnd"/>
            <w:r w:rsidRPr="009D4354">
              <w:rPr>
                <w:rFonts w:ascii="Arial" w:hAnsi="Arial" w:cs="Arial"/>
              </w:rPr>
              <w:t xml:space="preserve"> in a maximum of </w:t>
            </w:r>
            <w:r w:rsidR="00445EB9">
              <w:rPr>
                <w:rFonts w:ascii="Arial" w:hAnsi="Arial" w:cs="Arial"/>
              </w:rPr>
              <w:t>36</w:t>
            </w:r>
            <w:r w:rsidRPr="009D4354" w:rsidR="00445EB9">
              <w:rPr>
                <w:rFonts w:ascii="Arial" w:hAnsi="Arial" w:cs="Arial"/>
              </w:rPr>
              <w:t xml:space="preserve"> </w:t>
            </w:r>
            <w:r w:rsidRPr="009D4354">
              <w:rPr>
                <w:rFonts w:ascii="Arial" w:hAnsi="Arial" w:cs="Arial"/>
              </w:rPr>
              <w:t xml:space="preserve">credits. </w:t>
            </w:r>
            <w:r>
              <w:rPr>
                <w:rFonts w:ascii="Arial" w:hAnsi="Arial" w:cs="Arial"/>
              </w:rPr>
              <w:t xml:space="preserve">Some modules may </w:t>
            </w:r>
            <w:proofErr w:type="gramStart"/>
            <w:r>
              <w:rPr>
                <w:rFonts w:ascii="Arial" w:hAnsi="Arial" w:cs="Arial"/>
              </w:rPr>
              <w:t>be designated</w:t>
            </w:r>
            <w:proofErr w:type="gramEnd"/>
            <w:r>
              <w:rPr>
                <w:rFonts w:ascii="Arial" w:hAnsi="Arial" w:cs="Arial"/>
              </w:rPr>
              <w:t xml:space="preserve"> as must-pass and will not be compensated.</w:t>
            </w:r>
            <w:r w:rsidR="00445EB9">
              <w:rPr>
                <w:rFonts w:ascii="Arial" w:hAnsi="Arial" w:cs="Arial"/>
              </w:rPr>
              <w:t xml:space="preserve"> The English modules </w:t>
            </w:r>
            <w:proofErr w:type="gramStart"/>
            <w:r w:rsidR="00445EB9">
              <w:rPr>
                <w:rFonts w:ascii="Arial" w:hAnsi="Arial" w:cs="Arial"/>
              </w:rPr>
              <w:t>cannot be compensated</w:t>
            </w:r>
            <w:proofErr w:type="gramEnd"/>
            <w:r w:rsidR="00445EB9">
              <w:rPr>
                <w:rFonts w:ascii="Arial" w:hAnsi="Arial" w:cs="Arial"/>
              </w:rPr>
              <w:t>.</w:t>
            </w:r>
          </w:p>
        </w:tc>
      </w:tr>
      <w:tr w:rsidRPr="009D4354" w:rsidR="00B54783" w:rsidTr="00445EB9" w14:paraId="4F126EC6" w14:textId="77777777">
        <w:tc>
          <w:tcPr>
            <w:tcW w:w="709" w:type="dxa"/>
            <w:tcBorders>
              <w:top w:val="nil"/>
              <w:left w:val="nil"/>
              <w:bottom w:val="nil"/>
              <w:right w:val="nil"/>
            </w:tcBorders>
          </w:tcPr>
          <w:p w:rsidRPr="009D4354" w:rsidR="00B54783" w:rsidP="00445EB9" w:rsidRDefault="00B54783" w14:paraId="344D97DD"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1FC7CD0F" w14:textId="77777777">
            <w:pPr>
              <w:rPr>
                <w:rFonts w:ascii="Arial" w:hAnsi="Arial" w:cs="Arial"/>
              </w:rPr>
            </w:pPr>
          </w:p>
        </w:tc>
      </w:tr>
      <w:tr w:rsidRPr="009D4354" w:rsidR="00B54783" w:rsidTr="00445EB9" w14:paraId="538566EF" w14:textId="77777777">
        <w:tc>
          <w:tcPr>
            <w:tcW w:w="709" w:type="dxa"/>
            <w:tcBorders>
              <w:top w:val="nil"/>
              <w:left w:val="nil"/>
              <w:bottom w:val="nil"/>
              <w:right w:val="nil"/>
            </w:tcBorders>
          </w:tcPr>
          <w:p w:rsidRPr="009D4354" w:rsidR="00B54783" w:rsidP="00445EB9" w:rsidRDefault="00B54783" w14:paraId="11306FDC" w14:textId="77777777">
            <w:pPr>
              <w:rPr>
                <w:rFonts w:ascii="Arial" w:hAnsi="Arial" w:cs="Arial"/>
                <w:b/>
              </w:rPr>
            </w:pPr>
            <w:r w:rsidRPr="009D4354">
              <w:rPr>
                <w:rFonts w:ascii="Arial" w:hAnsi="Arial" w:cs="Arial"/>
                <w:b/>
              </w:rPr>
              <w:t>1.4</w:t>
            </w:r>
          </w:p>
        </w:tc>
        <w:tc>
          <w:tcPr>
            <w:tcW w:w="9356" w:type="dxa"/>
            <w:tcBorders>
              <w:top w:val="nil"/>
              <w:left w:val="nil"/>
              <w:bottom w:val="nil"/>
              <w:right w:val="nil"/>
            </w:tcBorders>
          </w:tcPr>
          <w:p w:rsidRPr="009D4354" w:rsidR="00B54783" w:rsidP="00445EB9" w:rsidRDefault="00B54783" w14:paraId="0A3FFACE" w14:textId="77777777">
            <w:pPr>
              <w:rPr>
                <w:rFonts w:ascii="Arial" w:hAnsi="Arial" w:cs="Arial"/>
                <w:b/>
              </w:rPr>
            </w:pPr>
            <w:r w:rsidRPr="009D4354">
              <w:rPr>
                <w:rFonts w:ascii="Arial" w:hAnsi="Arial" w:cs="Arial"/>
                <w:b/>
              </w:rPr>
              <w:t>Management of programmes and modules</w:t>
            </w:r>
          </w:p>
        </w:tc>
      </w:tr>
      <w:tr w:rsidRPr="009D4354" w:rsidR="00B54783" w:rsidTr="00445EB9" w14:paraId="0F85A843" w14:textId="77777777">
        <w:tc>
          <w:tcPr>
            <w:tcW w:w="709" w:type="dxa"/>
            <w:tcBorders>
              <w:top w:val="nil"/>
              <w:left w:val="nil"/>
              <w:bottom w:val="nil"/>
              <w:right w:val="nil"/>
            </w:tcBorders>
          </w:tcPr>
          <w:p w:rsidRPr="009D4354" w:rsidR="00B54783" w:rsidP="00445EB9" w:rsidRDefault="00B54783" w14:paraId="3FCABE35"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5FEFD9DC" w14:textId="77777777">
            <w:pPr>
              <w:rPr>
                <w:rFonts w:ascii="Arial" w:hAnsi="Arial" w:cs="Arial"/>
                <w:b/>
              </w:rPr>
            </w:pPr>
          </w:p>
        </w:tc>
      </w:tr>
      <w:tr w:rsidRPr="009D4354" w:rsidR="00B54783" w:rsidTr="00445EB9" w14:paraId="66C11976" w14:textId="77777777">
        <w:tc>
          <w:tcPr>
            <w:tcW w:w="709" w:type="dxa"/>
            <w:tcBorders>
              <w:top w:val="nil"/>
              <w:left w:val="nil"/>
              <w:bottom w:val="nil"/>
              <w:right w:val="nil"/>
            </w:tcBorders>
          </w:tcPr>
          <w:p w:rsidRPr="009D4354" w:rsidR="00B54783" w:rsidP="00445EB9" w:rsidRDefault="00B54783" w14:paraId="1594D5EE" w14:textId="77777777">
            <w:pPr>
              <w:rPr>
                <w:rFonts w:ascii="Arial" w:hAnsi="Arial" w:cs="Arial"/>
                <w:b/>
              </w:rPr>
            </w:pPr>
          </w:p>
        </w:tc>
        <w:tc>
          <w:tcPr>
            <w:tcW w:w="9356" w:type="dxa"/>
            <w:tcBorders>
              <w:top w:val="nil"/>
              <w:left w:val="nil"/>
              <w:bottom w:val="nil"/>
              <w:right w:val="nil"/>
            </w:tcBorders>
          </w:tcPr>
          <w:p w:rsidRPr="009D4354" w:rsidR="00B54783" w:rsidP="00AD26AE" w:rsidRDefault="00B54783" w14:paraId="09DFB8CC" w14:textId="2E3CF2B5">
            <w:pPr>
              <w:rPr>
                <w:rFonts w:ascii="Arial" w:hAnsi="Arial" w:cs="Arial"/>
              </w:rPr>
            </w:pPr>
            <w:r w:rsidRPr="009D4354">
              <w:rPr>
                <w:rFonts w:ascii="Arial" w:hAnsi="Arial" w:cs="Arial"/>
              </w:rPr>
              <w:t>The programme</w:t>
            </w:r>
            <w:r w:rsidR="00AD26AE">
              <w:rPr>
                <w:rFonts w:ascii="Arial" w:hAnsi="Arial" w:cs="Arial"/>
              </w:rPr>
              <w:t>s</w:t>
            </w:r>
            <w:r w:rsidRPr="009D4354">
              <w:rPr>
                <w:rFonts w:ascii="Arial" w:hAnsi="Arial" w:cs="Arial"/>
              </w:rPr>
              <w:t xml:space="preserve"> and </w:t>
            </w:r>
            <w:r w:rsidR="00AD26AE">
              <w:rPr>
                <w:rFonts w:ascii="Arial" w:hAnsi="Arial" w:cs="Arial"/>
              </w:rPr>
              <w:t>their</w:t>
            </w:r>
            <w:r w:rsidRPr="009D4354" w:rsidR="00AD26AE">
              <w:rPr>
                <w:rFonts w:ascii="Arial" w:hAnsi="Arial" w:cs="Arial"/>
              </w:rPr>
              <w:t xml:space="preserve"> </w:t>
            </w:r>
            <w:r w:rsidRPr="009D4354">
              <w:rPr>
                <w:rFonts w:ascii="Arial" w:hAnsi="Arial" w:cs="Arial"/>
              </w:rPr>
              <w:t>modules belong to a joint De Montfort University</w:t>
            </w:r>
            <w:r w:rsidR="00AD26AE">
              <w:rPr>
                <w:rFonts w:ascii="Arial" w:hAnsi="Arial" w:cs="Arial"/>
              </w:rPr>
              <w:t xml:space="preserve"> (DMU)</w:t>
            </w:r>
            <w:r w:rsidRPr="009D4354">
              <w:rPr>
                <w:rFonts w:ascii="Arial" w:hAnsi="Arial" w:cs="Arial"/>
              </w:rPr>
              <w:t xml:space="preserve"> and </w:t>
            </w:r>
            <w:r w:rsidR="00445EB9">
              <w:rPr>
                <w:rFonts w:ascii="Arial" w:hAnsi="Arial" w:cs="Arial"/>
              </w:rPr>
              <w:t>Oxford International Educational Group (OIEG)</w:t>
            </w:r>
            <w:r w:rsidRPr="009D4354">
              <w:rPr>
                <w:rFonts w:ascii="Arial" w:hAnsi="Arial" w:cs="Arial"/>
              </w:rPr>
              <w:t xml:space="preserve"> </w:t>
            </w:r>
            <w:r>
              <w:rPr>
                <w:rFonts w:ascii="Arial" w:hAnsi="Arial" w:cs="Arial"/>
              </w:rPr>
              <w:t xml:space="preserve">academic </w:t>
            </w:r>
            <w:r w:rsidRPr="009D4354">
              <w:rPr>
                <w:rFonts w:ascii="Arial" w:hAnsi="Arial" w:cs="Arial"/>
              </w:rPr>
              <w:t xml:space="preserve">board, which will oversee the management and quality assurance of the programme. </w:t>
            </w:r>
            <w:proofErr w:type="gramStart"/>
            <w:r w:rsidRPr="009D4354">
              <w:rPr>
                <w:rFonts w:ascii="Arial" w:hAnsi="Arial" w:cs="Arial"/>
              </w:rPr>
              <w:t xml:space="preserve">Assessment of the programme and its modules will be overseen by an </w:t>
            </w:r>
            <w:r w:rsidR="002F3E87">
              <w:rPr>
                <w:rFonts w:ascii="Arial" w:hAnsi="Arial" w:cs="Arial"/>
              </w:rPr>
              <w:t>Assessment Board</w:t>
            </w:r>
            <w:r w:rsidRPr="009D4354">
              <w:rPr>
                <w:rFonts w:ascii="Arial" w:hAnsi="Arial" w:cs="Arial"/>
              </w:rPr>
              <w:t xml:space="preserve"> convened for that purpose</w:t>
            </w:r>
            <w:proofErr w:type="gramEnd"/>
            <w:r w:rsidRPr="009D4354">
              <w:rPr>
                <w:rFonts w:ascii="Arial" w:hAnsi="Arial" w:cs="Arial"/>
              </w:rPr>
              <w:t>.</w:t>
            </w:r>
          </w:p>
        </w:tc>
      </w:tr>
      <w:tr w:rsidRPr="009D4354" w:rsidR="00B54783" w:rsidTr="00445EB9" w14:paraId="6C4CC460" w14:textId="77777777">
        <w:tc>
          <w:tcPr>
            <w:tcW w:w="709" w:type="dxa"/>
            <w:tcBorders>
              <w:top w:val="nil"/>
              <w:left w:val="nil"/>
              <w:bottom w:val="nil"/>
              <w:right w:val="nil"/>
            </w:tcBorders>
          </w:tcPr>
          <w:p w:rsidRPr="009D4354" w:rsidR="00B54783" w:rsidP="00445EB9" w:rsidRDefault="00B54783" w14:paraId="18FABC48"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6615C5A9" w14:textId="77777777">
            <w:pPr>
              <w:rPr>
                <w:rFonts w:ascii="Arial" w:hAnsi="Arial" w:cs="Arial"/>
                <w:b/>
              </w:rPr>
            </w:pPr>
          </w:p>
        </w:tc>
      </w:tr>
      <w:tr w:rsidRPr="009D4354" w:rsidR="00B54783" w:rsidTr="00445EB9" w14:paraId="12318367" w14:textId="77777777">
        <w:tc>
          <w:tcPr>
            <w:tcW w:w="709" w:type="dxa"/>
            <w:tcBorders>
              <w:top w:val="nil"/>
              <w:left w:val="nil"/>
              <w:bottom w:val="nil"/>
              <w:right w:val="nil"/>
            </w:tcBorders>
          </w:tcPr>
          <w:p w:rsidRPr="009D4354" w:rsidR="00B54783" w:rsidP="00445EB9" w:rsidRDefault="00B54783" w14:paraId="58168ADD" w14:textId="77777777">
            <w:pPr>
              <w:rPr>
                <w:rFonts w:ascii="Arial" w:hAnsi="Arial" w:cs="Arial"/>
                <w:b/>
              </w:rPr>
            </w:pPr>
            <w:r w:rsidRPr="009D4354">
              <w:rPr>
                <w:rFonts w:ascii="Arial" w:hAnsi="Arial" w:cs="Arial"/>
                <w:b/>
              </w:rPr>
              <w:t>1.6</w:t>
            </w:r>
          </w:p>
        </w:tc>
        <w:tc>
          <w:tcPr>
            <w:tcW w:w="9356" w:type="dxa"/>
            <w:tcBorders>
              <w:top w:val="nil"/>
              <w:left w:val="nil"/>
              <w:bottom w:val="nil"/>
              <w:right w:val="nil"/>
            </w:tcBorders>
          </w:tcPr>
          <w:p w:rsidRPr="009D4354" w:rsidR="00B54783" w:rsidP="00445EB9" w:rsidRDefault="00B54783" w14:paraId="73DA2104" w14:textId="77777777">
            <w:pPr>
              <w:rPr>
                <w:rFonts w:ascii="Arial" w:hAnsi="Arial" w:cs="Arial"/>
                <w:b/>
              </w:rPr>
            </w:pPr>
            <w:r w:rsidRPr="009D4354">
              <w:rPr>
                <w:rFonts w:ascii="Arial" w:hAnsi="Arial" w:cs="Arial"/>
                <w:b/>
              </w:rPr>
              <w:t>Registration</w:t>
            </w:r>
          </w:p>
        </w:tc>
      </w:tr>
      <w:tr w:rsidRPr="009D4354" w:rsidR="00B54783" w:rsidTr="00445EB9" w14:paraId="0840BC8E" w14:textId="77777777">
        <w:tc>
          <w:tcPr>
            <w:tcW w:w="709" w:type="dxa"/>
            <w:tcBorders>
              <w:top w:val="nil"/>
              <w:left w:val="nil"/>
              <w:bottom w:val="nil"/>
              <w:right w:val="nil"/>
            </w:tcBorders>
          </w:tcPr>
          <w:p w:rsidRPr="009D4354" w:rsidR="00B54783" w:rsidP="00445EB9" w:rsidRDefault="00B54783" w14:paraId="108ABE18"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35AB509F" w14:textId="77777777">
            <w:pPr>
              <w:rPr>
                <w:rFonts w:ascii="Arial" w:hAnsi="Arial" w:cs="Arial"/>
                <w:b/>
              </w:rPr>
            </w:pPr>
          </w:p>
        </w:tc>
      </w:tr>
      <w:tr w:rsidRPr="009D4354" w:rsidR="00B54783" w:rsidTr="00445EB9" w14:paraId="6352DCC4" w14:textId="77777777">
        <w:tc>
          <w:tcPr>
            <w:tcW w:w="709" w:type="dxa"/>
            <w:tcBorders>
              <w:top w:val="nil"/>
              <w:left w:val="nil"/>
              <w:bottom w:val="nil"/>
              <w:right w:val="nil"/>
            </w:tcBorders>
          </w:tcPr>
          <w:p w:rsidRPr="009D4354" w:rsidR="00B54783" w:rsidP="00445EB9" w:rsidRDefault="00B54783" w14:paraId="368E506E" w14:textId="77777777">
            <w:pPr>
              <w:rPr>
                <w:rFonts w:ascii="Arial" w:hAnsi="Arial" w:cs="Arial"/>
                <w:b/>
              </w:rPr>
            </w:pPr>
          </w:p>
        </w:tc>
        <w:tc>
          <w:tcPr>
            <w:tcW w:w="9356" w:type="dxa"/>
            <w:tcBorders>
              <w:top w:val="nil"/>
              <w:left w:val="nil"/>
              <w:bottom w:val="nil"/>
              <w:right w:val="nil"/>
            </w:tcBorders>
          </w:tcPr>
          <w:p w:rsidRPr="009D4354" w:rsidR="00B54783" w:rsidP="00AD26AE" w:rsidRDefault="00B54783" w14:paraId="0CB05252" w14:textId="3D810129">
            <w:pPr>
              <w:rPr>
                <w:rFonts w:ascii="Arial" w:hAnsi="Arial" w:cs="Arial"/>
              </w:rPr>
            </w:pPr>
            <w:r w:rsidRPr="009D4354">
              <w:rPr>
                <w:rFonts w:ascii="Arial" w:hAnsi="Arial" w:cs="Arial"/>
              </w:rPr>
              <w:t xml:space="preserve">Students are required to register in accordance with arrangements notified by </w:t>
            </w:r>
            <w:r w:rsidR="00AD26AE">
              <w:rPr>
                <w:rFonts w:ascii="Arial" w:hAnsi="Arial" w:cs="Arial"/>
              </w:rPr>
              <w:t>DMU</w:t>
            </w:r>
            <w:r w:rsidRPr="009D4354">
              <w:rPr>
                <w:rFonts w:ascii="Arial" w:hAnsi="Arial" w:cs="Arial"/>
              </w:rPr>
              <w:t xml:space="preserve"> and </w:t>
            </w:r>
            <w:r w:rsidR="00445EB9">
              <w:rPr>
                <w:rFonts w:ascii="Arial" w:hAnsi="Arial" w:cs="Arial"/>
              </w:rPr>
              <w:t>OIEG</w:t>
            </w:r>
            <w:r w:rsidRPr="009D4354">
              <w:rPr>
                <w:rFonts w:ascii="Arial" w:hAnsi="Arial" w:cs="Arial"/>
              </w:rPr>
              <w:t>.</w:t>
            </w:r>
            <w:r w:rsidR="00445EB9">
              <w:rPr>
                <w:rFonts w:ascii="Arial" w:hAnsi="Arial" w:cs="Arial"/>
              </w:rPr>
              <w:t xml:space="preserve"> </w:t>
            </w:r>
          </w:p>
        </w:tc>
      </w:tr>
      <w:tr w:rsidRPr="009D4354" w:rsidR="00B54783" w:rsidTr="00445EB9" w14:paraId="12122A20" w14:textId="77777777">
        <w:tc>
          <w:tcPr>
            <w:tcW w:w="709" w:type="dxa"/>
            <w:tcBorders>
              <w:top w:val="nil"/>
              <w:left w:val="nil"/>
              <w:bottom w:val="nil"/>
              <w:right w:val="nil"/>
            </w:tcBorders>
          </w:tcPr>
          <w:p w:rsidRPr="009D4354" w:rsidR="00B54783" w:rsidP="00445EB9" w:rsidRDefault="00B54783" w14:paraId="7CEC4841"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0F9CEBE3" w14:textId="77777777">
            <w:pPr>
              <w:rPr>
                <w:rFonts w:ascii="Arial" w:hAnsi="Arial" w:cs="Arial"/>
                <w:b/>
              </w:rPr>
            </w:pPr>
          </w:p>
        </w:tc>
      </w:tr>
      <w:tr w:rsidRPr="003F03ED" w:rsidR="00B54783" w:rsidTr="00445EB9" w14:paraId="53672A37" w14:textId="77777777">
        <w:tc>
          <w:tcPr>
            <w:tcW w:w="709" w:type="dxa"/>
            <w:tcBorders>
              <w:top w:val="nil"/>
              <w:left w:val="nil"/>
              <w:bottom w:val="nil"/>
              <w:right w:val="nil"/>
            </w:tcBorders>
          </w:tcPr>
          <w:p w:rsidRPr="003F03ED" w:rsidR="00B54783" w:rsidP="00445EB9" w:rsidRDefault="00B54783" w14:paraId="5DE6CC1D" w14:textId="77777777">
            <w:pPr>
              <w:rPr>
                <w:rFonts w:ascii="Arial" w:hAnsi="Arial" w:cs="Arial"/>
                <w:b/>
              </w:rPr>
            </w:pPr>
            <w:r w:rsidRPr="003F03ED">
              <w:rPr>
                <w:rFonts w:ascii="Arial" w:hAnsi="Arial" w:cs="Arial"/>
                <w:b/>
              </w:rPr>
              <w:t>1.7</w:t>
            </w:r>
          </w:p>
        </w:tc>
        <w:tc>
          <w:tcPr>
            <w:tcW w:w="9356" w:type="dxa"/>
            <w:tcBorders>
              <w:top w:val="nil"/>
              <w:left w:val="nil"/>
              <w:bottom w:val="nil"/>
              <w:right w:val="nil"/>
            </w:tcBorders>
          </w:tcPr>
          <w:p w:rsidRPr="003F03ED" w:rsidR="00B54783" w:rsidP="00445EB9" w:rsidRDefault="00B54783" w14:paraId="7A31611A" w14:textId="77777777">
            <w:pPr>
              <w:rPr>
                <w:rFonts w:ascii="Arial" w:hAnsi="Arial" w:cs="Arial"/>
                <w:b/>
              </w:rPr>
            </w:pPr>
            <w:r w:rsidRPr="003F03ED">
              <w:rPr>
                <w:rFonts w:ascii="Arial" w:hAnsi="Arial" w:cs="Arial"/>
                <w:b/>
              </w:rPr>
              <w:t>Maximum period of registration</w:t>
            </w:r>
          </w:p>
        </w:tc>
      </w:tr>
      <w:tr w:rsidRPr="003F03ED" w:rsidR="00B54783" w:rsidTr="00445EB9" w14:paraId="2E303D53" w14:textId="77777777">
        <w:tc>
          <w:tcPr>
            <w:tcW w:w="709" w:type="dxa"/>
            <w:tcBorders>
              <w:top w:val="nil"/>
              <w:left w:val="nil"/>
              <w:bottom w:val="nil"/>
              <w:right w:val="nil"/>
            </w:tcBorders>
          </w:tcPr>
          <w:p w:rsidRPr="003F03ED" w:rsidR="00B54783" w:rsidP="00445EB9" w:rsidRDefault="00B54783" w14:paraId="37CB5EEA" w14:textId="77777777">
            <w:pPr>
              <w:rPr>
                <w:rFonts w:ascii="Arial" w:hAnsi="Arial" w:cs="Arial"/>
                <w:b/>
              </w:rPr>
            </w:pPr>
          </w:p>
        </w:tc>
        <w:tc>
          <w:tcPr>
            <w:tcW w:w="9356" w:type="dxa"/>
            <w:tcBorders>
              <w:top w:val="nil"/>
              <w:left w:val="nil"/>
              <w:bottom w:val="nil"/>
              <w:right w:val="nil"/>
            </w:tcBorders>
          </w:tcPr>
          <w:p w:rsidRPr="003F03ED" w:rsidR="00B54783" w:rsidP="00445EB9" w:rsidRDefault="00B54783" w14:paraId="1005162C" w14:textId="77777777">
            <w:pPr>
              <w:rPr>
                <w:rFonts w:ascii="Arial" w:hAnsi="Arial" w:cs="Arial"/>
                <w:b/>
              </w:rPr>
            </w:pPr>
          </w:p>
        </w:tc>
      </w:tr>
      <w:tr w:rsidRPr="009D4354" w:rsidR="00B54783" w:rsidTr="00445EB9" w14:paraId="747A1A0E" w14:textId="77777777">
        <w:tc>
          <w:tcPr>
            <w:tcW w:w="709" w:type="dxa"/>
            <w:tcBorders>
              <w:top w:val="nil"/>
              <w:left w:val="nil"/>
              <w:bottom w:val="nil"/>
              <w:right w:val="nil"/>
            </w:tcBorders>
          </w:tcPr>
          <w:p w:rsidRPr="003F03ED" w:rsidR="00B54783" w:rsidP="00445EB9" w:rsidRDefault="00B54783" w14:paraId="0BAD5A7E" w14:textId="77777777">
            <w:pPr>
              <w:rPr>
                <w:rFonts w:ascii="Arial" w:hAnsi="Arial" w:cs="Arial"/>
                <w:b/>
              </w:rPr>
            </w:pPr>
          </w:p>
        </w:tc>
        <w:tc>
          <w:tcPr>
            <w:tcW w:w="9356" w:type="dxa"/>
            <w:tcBorders>
              <w:top w:val="nil"/>
              <w:left w:val="nil"/>
              <w:bottom w:val="nil"/>
              <w:right w:val="nil"/>
            </w:tcBorders>
          </w:tcPr>
          <w:p w:rsidR="00A36728" w:rsidP="00A36728" w:rsidRDefault="00A36728" w14:paraId="1DF7BB42" w14:textId="77777777">
            <w:pPr>
              <w:rPr>
                <w:rFonts w:ascii="Arial" w:hAnsi="Arial" w:cs="Arial"/>
              </w:rPr>
            </w:pPr>
            <w:r w:rsidRPr="003F03ED">
              <w:rPr>
                <w:rFonts w:ascii="Arial" w:hAnsi="Arial" w:cs="Arial"/>
              </w:rPr>
              <w:t>A student should normally complete the</w:t>
            </w:r>
            <w:r>
              <w:rPr>
                <w:rFonts w:ascii="Arial" w:hAnsi="Arial" w:cs="Arial"/>
              </w:rPr>
              <w:t xml:space="preserve"> LIPC delivered element of their</w:t>
            </w:r>
            <w:r w:rsidRPr="003F03ED">
              <w:rPr>
                <w:rFonts w:ascii="Arial" w:hAnsi="Arial" w:cs="Arial"/>
              </w:rPr>
              <w:t xml:space="preserve"> programme in one year.</w:t>
            </w:r>
          </w:p>
          <w:p w:rsidR="00A36728" w:rsidP="00A36728" w:rsidRDefault="00A36728" w14:paraId="43D78A59" w14:textId="77777777">
            <w:pPr>
              <w:rPr>
                <w:rFonts w:ascii="Arial" w:hAnsi="Arial" w:cs="Arial"/>
              </w:rPr>
            </w:pPr>
          </w:p>
          <w:p w:rsidR="00A36728" w:rsidP="00A36728" w:rsidRDefault="00A36728" w14:paraId="3EE35B17" w14:textId="77777777">
            <w:pPr>
              <w:rPr>
                <w:rFonts w:ascii="Arial" w:hAnsi="Arial" w:cs="Arial"/>
              </w:rPr>
            </w:pPr>
            <w:r w:rsidRPr="003F03ED">
              <w:rPr>
                <w:rFonts w:ascii="Arial" w:hAnsi="Arial" w:cs="Arial"/>
              </w:rPr>
              <w:t xml:space="preserve">The maximum period of registration for the </w:t>
            </w:r>
            <w:r>
              <w:rPr>
                <w:rFonts w:ascii="Arial" w:hAnsi="Arial" w:cs="Arial"/>
              </w:rPr>
              <w:t>entire IIB and IB</w:t>
            </w:r>
            <w:r w:rsidRPr="003F03ED">
              <w:rPr>
                <w:rFonts w:ascii="Arial" w:hAnsi="Arial" w:cs="Arial"/>
              </w:rPr>
              <w:t xml:space="preserve"> is </w:t>
            </w:r>
            <w:r>
              <w:rPr>
                <w:rFonts w:ascii="Arial" w:hAnsi="Arial" w:cs="Arial"/>
              </w:rPr>
              <w:t>eight</w:t>
            </w:r>
            <w:r w:rsidRPr="003F03ED">
              <w:rPr>
                <w:rFonts w:ascii="Arial" w:hAnsi="Arial" w:cs="Arial"/>
              </w:rPr>
              <w:t xml:space="preserve"> years</w:t>
            </w:r>
            <w:r>
              <w:rPr>
                <w:rFonts w:ascii="Arial" w:hAnsi="Arial" w:cs="Arial"/>
              </w:rPr>
              <w:t xml:space="preserve"> for full-time students.</w:t>
            </w:r>
          </w:p>
          <w:p w:rsidR="00A36728" w:rsidP="00A36728" w:rsidRDefault="00A36728" w14:paraId="332A4444" w14:textId="77777777">
            <w:pPr>
              <w:rPr>
                <w:rFonts w:ascii="Arial" w:hAnsi="Arial" w:cs="Arial"/>
              </w:rPr>
            </w:pPr>
          </w:p>
          <w:p w:rsidR="00A36728" w:rsidP="00A36728" w:rsidRDefault="00A36728" w14:paraId="7789C668" w14:textId="77777777">
            <w:pPr>
              <w:rPr>
                <w:rFonts w:ascii="Arial" w:hAnsi="Arial" w:cs="Arial"/>
              </w:rPr>
            </w:pPr>
            <w:r>
              <w:rPr>
                <w:rFonts w:ascii="Arial" w:hAnsi="Arial" w:cs="Arial"/>
              </w:rPr>
              <w:t>The maximum period of registration for the IFC programme is two years for full-time students.</w:t>
            </w:r>
          </w:p>
          <w:p w:rsidR="00A36728" w:rsidP="00A36728" w:rsidRDefault="00A36728" w14:paraId="7B8D7E96" w14:textId="77777777">
            <w:pPr>
              <w:rPr>
                <w:rFonts w:ascii="Arial" w:hAnsi="Arial" w:cs="Arial"/>
              </w:rPr>
            </w:pPr>
          </w:p>
          <w:p w:rsidRPr="003F03ED" w:rsidR="00B54783" w:rsidP="00A36728" w:rsidRDefault="00A36728" w14:paraId="1475563D" w14:textId="19C999B2">
            <w:pPr>
              <w:rPr>
                <w:rFonts w:ascii="Arial" w:hAnsi="Arial" w:cs="Arial"/>
              </w:rPr>
            </w:pPr>
            <w:r w:rsidRPr="00F71957">
              <w:rPr>
                <w:rFonts w:ascii="Arial" w:hAnsi="Arial" w:cs="Arial"/>
              </w:rPr>
              <w:t>Sponsorship of any individual under Tier 4 is subject to the student being able to fulfil all the eligibility requirements as set out in Home Office Tier 4 policy and the immigration rules; including the permitted limits on time in the UK on a Tier 4 visa that apply to your level of study.</w:t>
            </w:r>
          </w:p>
        </w:tc>
      </w:tr>
      <w:tr w:rsidRPr="009D4354" w:rsidR="00B54783" w:rsidTr="00445EB9" w14:paraId="39695B9E" w14:textId="77777777">
        <w:tc>
          <w:tcPr>
            <w:tcW w:w="709" w:type="dxa"/>
            <w:tcBorders>
              <w:top w:val="nil"/>
              <w:left w:val="nil"/>
              <w:bottom w:val="nil"/>
              <w:right w:val="nil"/>
            </w:tcBorders>
          </w:tcPr>
          <w:p w:rsidRPr="009D4354" w:rsidR="00B54783" w:rsidP="00445EB9" w:rsidRDefault="00B54783" w14:paraId="0B467843"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2980487B" w14:textId="77777777">
            <w:pPr>
              <w:rPr>
                <w:rFonts w:ascii="Arial" w:hAnsi="Arial" w:cs="Arial"/>
                <w:b/>
              </w:rPr>
            </w:pPr>
          </w:p>
        </w:tc>
      </w:tr>
      <w:tr w:rsidRPr="009D4354" w:rsidR="00B54783" w:rsidTr="00445EB9" w14:paraId="436BB5A5" w14:textId="77777777">
        <w:tc>
          <w:tcPr>
            <w:tcW w:w="709" w:type="dxa"/>
            <w:tcBorders>
              <w:top w:val="nil"/>
              <w:left w:val="nil"/>
              <w:bottom w:val="nil"/>
              <w:right w:val="nil"/>
            </w:tcBorders>
          </w:tcPr>
          <w:p w:rsidRPr="009D4354" w:rsidR="00B54783" w:rsidP="00445EB9" w:rsidRDefault="00B54783" w14:paraId="19EC9A70" w14:textId="77777777">
            <w:pPr>
              <w:rPr>
                <w:rFonts w:ascii="Arial" w:hAnsi="Arial" w:cs="Arial"/>
                <w:b/>
              </w:rPr>
            </w:pPr>
            <w:r w:rsidRPr="009D4354">
              <w:rPr>
                <w:rFonts w:ascii="Arial" w:hAnsi="Arial" w:cs="Arial"/>
                <w:b/>
              </w:rPr>
              <w:t>1.8</w:t>
            </w:r>
          </w:p>
        </w:tc>
        <w:tc>
          <w:tcPr>
            <w:tcW w:w="9356" w:type="dxa"/>
            <w:tcBorders>
              <w:top w:val="nil"/>
              <w:left w:val="nil"/>
              <w:bottom w:val="nil"/>
              <w:right w:val="nil"/>
            </w:tcBorders>
          </w:tcPr>
          <w:p w:rsidRPr="009D4354" w:rsidR="00B54783" w:rsidP="00841115" w:rsidRDefault="00B54783" w14:paraId="24ED6C97" w14:textId="77777777">
            <w:pPr>
              <w:rPr>
                <w:rFonts w:ascii="Arial" w:hAnsi="Arial" w:cs="Arial"/>
                <w:b/>
              </w:rPr>
            </w:pPr>
            <w:r w:rsidRPr="009D4354">
              <w:rPr>
                <w:rFonts w:ascii="Arial" w:hAnsi="Arial" w:cs="Arial"/>
                <w:b/>
              </w:rPr>
              <w:t xml:space="preserve">Change of </w:t>
            </w:r>
            <w:r w:rsidR="00841115">
              <w:rPr>
                <w:rFonts w:ascii="Arial" w:hAnsi="Arial" w:cs="Arial"/>
                <w:b/>
              </w:rPr>
              <w:t xml:space="preserve"> programme</w:t>
            </w:r>
          </w:p>
        </w:tc>
      </w:tr>
      <w:tr w:rsidRPr="009D4354" w:rsidR="00B54783" w:rsidTr="00445EB9" w14:paraId="0C8C7A3E" w14:textId="77777777">
        <w:tc>
          <w:tcPr>
            <w:tcW w:w="709" w:type="dxa"/>
            <w:tcBorders>
              <w:top w:val="nil"/>
              <w:left w:val="nil"/>
              <w:bottom w:val="nil"/>
              <w:right w:val="nil"/>
            </w:tcBorders>
          </w:tcPr>
          <w:p w:rsidRPr="009D4354" w:rsidR="00B54783" w:rsidP="00445EB9" w:rsidRDefault="00B54783" w14:paraId="16245E26"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0C3C9E2A" w14:textId="77777777">
            <w:pPr>
              <w:rPr>
                <w:rFonts w:ascii="Arial" w:hAnsi="Arial" w:cs="Arial"/>
                <w:b/>
              </w:rPr>
            </w:pPr>
          </w:p>
        </w:tc>
      </w:tr>
      <w:tr w:rsidRPr="009D4354" w:rsidR="00B54783" w:rsidTr="00445EB9" w14:paraId="4D1FFD77" w14:textId="77777777">
        <w:tc>
          <w:tcPr>
            <w:tcW w:w="709" w:type="dxa"/>
            <w:tcBorders>
              <w:top w:val="nil"/>
              <w:left w:val="nil"/>
              <w:bottom w:val="nil"/>
              <w:right w:val="nil"/>
            </w:tcBorders>
          </w:tcPr>
          <w:p w:rsidRPr="009D4354" w:rsidR="00B54783" w:rsidP="00445EB9" w:rsidRDefault="00B54783" w14:paraId="043A4CDB" w14:textId="77777777">
            <w:pPr>
              <w:rPr>
                <w:rFonts w:ascii="Arial" w:hAnsi="Arial" w:cs="Arial"/>
                <w:b/>
              </w:rPr>
            </w:pPr>
          </w:p>
        </w:tc>
        <w:tc>
          <w:tcPr>
            <w:tcW w:w="9356" w:type="dxa"/>
            <w:tcBorders>
              <w:top w:val="nil"/>
              <w:left w:val="nil"/>
              <w:bottom w:val="nil"/>
              <w:right w:val="nil"/>
            </w:tcBorders>
          </w:tcPr>
          <w:p w:rsidRPr="003F03ED" w:rsidR="00B54783" w:rsidP="00152893" w:rsidRDefault="00B54783" w14:paraId="4BA3271A" w14:textId="77777777">
            <w:pPr>
              <w:rPr>
                <w:rFonts w:ascii="Arial" w:hAnsi="Arial" w:cs="Arial"/>
              </w:rPr>
            </w:pPr>
            <w:r w:rsidRPr="003F03ED">
              <w:rPr>
                <w:rFonts w:ascii="Arial" w:hAnsi="Arial" w:cs="Arial"/>
              </w:rPr>
              <w:t xml:space="preserve">A student may change his/her </w:t>
            </w:r>
            <w:r w:rsidR="00841115">
              <w:rPr>
                <w:rFonts w:ascii="Arial" w:hAnsi="Arial" w:cs="Arial"/>
              </w:rPr>
              <w:t xml:space="preserve">programme </w:t>
            </w:r>
            <w:proofErr w:type="gramStart"/>
            <w:r w:rsidRPr="003F03ED">
              <w:rPr>
                <w:rFonts w:ascii="Arial" w:hAnsi="Arial" w:cs="Arial"/>
              </w:rPr>
              <w:t>provided that</w:t>
            </w:r>
            <w:proofErr w:type="gramEnd"/>
            <w:r w:rsidRPr="003F03ED">
              <w:rPr>
                <w:rFonts w:ascii="Arial" w:hAnsi="Arial" w:cs="Arial"/>
              </w:rPr>
              <w:t xml:space="preserve"> the change is completed normally by </w:t>
            </w:r>
            <w:r w:rsidRPr="003F03ED">
              <w:rPr>
                <w:rFonts w:ascii="Arial" w:hAnsi="Arial" w:cs="Arial"/>
              </w:rPr>
              <w:lastRenderedPageBreak/>
              <w:t xml:space="preserve">the end of the second week of teaching and exceptionally by the end of the fourth week of teaching. </w:t>
            </w:r>
            <w:proofErr w:type="gramStart"/>
            <w:r w:rsidRPr="003F03ED" w:rsidR="00A364EC">
              <w:rPr>
                <w:rFonts w:ascii="Arial" w:hAnsi="Arial" w:cs="Arial"/>
              </w:rPr>
              <w:t>All programme</w:t>
            </w:r>
            <w:r w:rsidR="00841115">
              <w:rPr>
                <w:rFonts w:ascii="Arial" w:hAnsi="Arial" w:cs="Arial"/>
              </w:rPr>
              <w:t xml:space="preserve"> </w:t>
            </w:r>
            <w:r w:rsidRPr="003F03ED">
              <w:rPr>
                <w:rFonts w:ascii="Arial" w:hAnsi="Arial" w:cs="Arial"/>
              </w:rPr>
              <w:t xml:space="preserve">changes must be agreed by the </w:t>
            </w:r>
            <w:r w:rsidR="00152893">
              <w:rPr>
                <w:rFonts w:ascii="Arial" w:hAnsi="Arial" w:cs="Arial"/>
              </w:rPr>
              <w:t xml:space="preserve">LIPC </w:t>
            </w:r>
            <w:r w:rsidR="004B4E25">
              <w:rPr>
                <w:rFonts w:ascii="Arial" w:hAnsi="Arial" w:cs="Arial"/>
              </w:rPr>
              <w:t xml:space="preserve">College </w:t>
            </w:r>
            <w:r>
              <w:rPr>
                <w:rFonts w:ascii="Arial" w:hAnsi="Arial" w:cs="Arial"/>
              </w:rPr>
              <w:t>Director or nominee</w:t>
            </w:r>
            <w:proofErr w:type="gramEnd"/>
            <w:r w:rsidRPr="003F03ED">
              <w:rPr>
                <w:rFonts w:ascii="Arial" w:hAnsi="Arial" w:cs="Arial"/>
              </w:rPr>
              <w:t>.</w:t>
            </w:r>
          </w:p>
        </w:tc>
      </w:tr>
      <w:tr w:rsidRPr="009D4354" w:rsidR="00B54783" w:rsidTr="00445EB9" w14:paraId="19510AF0" w14:textId="77777777">
        <w:tc>
          <w:tcPr>
            <w:tcW w:w="709" w:type="dxa"/>
            <w:tcBorders>
              <w:top w:val="nil"/>
              <w:left w:val="nil"/>
              <w:bottom w:val="nil"/>
              <w:right w:val="nil"/>
            </w:tcBorders>
          </w:tcPr>
          <w:p w:rsidRPr="009D4354" w:rsidR="00B54783" w:rsidP="00445EB9" w:rsidRDefault="00B54783" w14:paraId="5F4BA315"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73BC4932" w14:textId="77777777">
            <w:pPr>
              <w:rPr>
                <w:rFonts w:ascii="Arial" w:hAnsi="Arial" w:cs="Arial"/>
                <w:b/>
              </w:rPr>
            </w:pPr>
          </w:p>
        </w:tc>
      </w:tr>
      <w:tr w:rsidRPr="009D4354" w:rsidR="00B54783" w:rsidTr="00445EB9" w14:paraId="1AF960EB" w14:textId="77777777">
        <w:tc>
          <w:tcPr>
            <w:tcW w:w="709" w:type="dxa"/>
            <w:tcBorders>
              <w:top w:val="nil"/>
              <w:left w:val="nil"/>
              <w:bottom w:val="nil"/>
              <w:right w:val="nil"/>
            </w:tcBorders>
          </w:tcPr>
          <w:p w:rsidRPr="009D4354" w:rsidR="00B54783" w:rsidP="00445EB9" w:rsidRDefault="00B54783" w14:paraId="551D51C2" w14:textId="77777777">
            <w:pPr>
              <w:rPr>
                <w:rFonts w:ascii="Arial" w:hAnsi="Arial" w:cs="Arial"/>
                <w:b/>
              </w:rPr>
            </w:pPr>
            <w:r w:rsidRPr="009D4354">
              <w:rPr>
                <w:rFonts w:ascii="Arial" w:hAnsi="Arial" w:cs="Arial"/>
                <w:b/>
              </w:rPr>
              <w:t>1.9</w:t>
            </w:r>
          </w:p>
        </w:tc>
        <w:tc>
          <w:tcPr>
            <w:tcW w:w="9356" w:type="dxa"/>
            <w:tcBorders>
              <w:top w:val="nil"/>
              <w:left w:val="nil"/>
              <w:bottom w:val="nil"/>
              <w:right w:val="nil"/>
            </w:tcBorders>
          </w:tcPr>
          <w:p w:rsidRPr="009D4354" w:rsidR="00B54783" w:rsidP="00445EB9" w:rsidRDefault="00B54783" w14:paraId="60D65EA2" w14:textId="77777777">
            <w:pPr>
              <w:rPr>
                <w:rFonts w:ascii="Arial" w:hAnsi="Arial" w:cs="Arial"/>
                <w:b/>
              </w:rPr>
            </w:pPr>
            <w:r w:rsidRPr="009D4354">
              <w:rPr>
                <w:rFonts w:ascii="Arial" w:hAnsi="Arial" w:cs="Arial"/>
                <w:b/>
              </w:rPr>
              <w:t>Interruption of studies</w:t>
            </w:r>
          </w:p>
        </w:tc>
      </w:tr>
      <w:tr w:rsidRPr="009D4354" w:rsidR="00B54783" w:rsidTr="00445EB9" w14:paraId="2E7E8C1A" w14:textId="77777777">
        <w:tc>
          <w:tcPr>
            <w:tcW w:w="709" w:type="dxa"/>
            <w:tcBorders>
              <w:top w:val="nil"/>
              <w:left w:val="nil"/>
              <w:bottom w:val="nil"/>
              <w:right w:val="nil"/>
            </w:tcBorders>
          </w:tcPr>
          <w:p w:rsidRPr="009D4354" w:rsidR="00B54783" w:rsidP="00445EB9" w:rsidRDefault="00B54783" w14:paraId="6C07D8B5"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04118095" w14:textId="77777777">
            <w:pPr>
              <w:rPr>
                <w:rFonts w:ascii="Arial" w:hAnsi="Arial" w:cs="Arial"/>
                <w:b/>
              </w:rPr>
            </w:pPr>
          </w:p>
        </w:tc>
      </w:tr>
      <w:tr w:rsidRPr="009D4354" w:rsidR="00B54783" w:rsidTr="00445EB9" w14:paraId="673AC5CB" w14:textId="77777777">
        <w:tc>
          <w:tcPr>
            <w:tcW w:w="709" w:type="dxa"/>
            <w:tcBorders>
              <w:top w:val="nil"/>
              <w:left w:val="nil"/>
              <w:bottom w:val="nil"/>
              <w:right w:val="nil"/>
            </w:tcBorders>
          </w:tcPr>
          <w:p w:rsidRPr="000E2672" w:rsidR="00B54783" w:rsidP="00445EB9" w:rsidRDefault="00B54783" w14:paraId="47D18F39" w14:textId="77777777">
            <w:pPr>
              <w:rPr>
                <w:rFonts w:ascii="Arial" w:hAnsi="Arial" w:cs="Arial"/>
                <w:b/>
                <w:highlight w:val="green"/>
              </w:rPr>
            </w:pPr>
          </w:p>
        </w:tc>
        <w:tc>
          <w:tcPr>
            <w:tcW w:w="9356" w:type="dxa"/>
            <w:tcBorders>
              <w:top w:val="nil"/>
              <w:left w:val="nil"/>
              <w:bottom w:val="nil"/>
              <w:right w:val="nil"/>
            </w:tcBorders>
          </w:tcPr>
          <w:p w:rsidRPr="000E2672" w:rsidR="00B54783" w:rsidP="00AD26AE" w:rsidRDefault="00B54783" w14:paraId="4D704603" w14:textId="2A1296EA">
            <w:pPr>
              <w:rPr>
                <w:rFonts w:ascii="Arial" w:hAnsi="Arial" w:cs="Arial"/>
                <w:highlight w:val="green"/>
              </w:rPr>
            </w:pPr>
            <w:r w:rsidRPr="003F03ED">
              <w:rPr>
                <w:rFonts w:ascii="Arial" w:hAnsi="Arial" w:cs="Arial"/>
              </w:rPr>
              <w:t xml:space="preserve">Where a student is prevented from continuing his/her studies for </w:t>
            </w:r>
            <w:proofErr w:type="gramStart"/>
            <w:r w:rsidRPr="003F03ED">
              <w:rPr>
                <w:rFonts w:ascii="Arial" w:hAnsi="Arial" w:cs="Arial"/>
              </w:rPr>
              <w:t>ill-health</w:t>
            </w:r>
            <w:proofErr w:type="gramEnd"/>
            <w:r w:rsidRPr="003F03ED">
              <w:rPr>
                <w:rFonts w:ascii="Arial" w:hAnsi="Arial" w:cs="Arial"/>
              </w:rPr>
              <w:t xml:space="preserve"> or other legitimate cause, the student must apply to the appropriate member of staff for his/her studies to be interrupted. An interruption of no more than one year can be granted in the first instance</w:t>
            </w:r>
            <w:proofErr w:type="gramStart"/>
            <w:r w:rsidRPr="003F03ED">
              <w:rPr>
                <w:rFonts w:ascii="Arial" w:hAnsi="Arial" w:cs="Arial"/>
              </w:rPr>
              <w:t xml:space="preserve">.  </w:t>
            </w:r>
            <w:proofErr w:type="gramEnd"/>
            <w:r w:rsidRPr="003F03ED">
              <w:rPr>
                <w:rFonts w:ascii="Arial" w:hAnsi="Arial" w:cs="Arial"/>
              </w:rPr>
              <w:t xml:space="preserve">Any such interruption contributes towards the student’s maximum period of registration (see 1.7 above). When a student returns from a period of interruption of studies s/he will be subject to the </w:t>
            </w:r>
            <w:proofErr w:type="gramStart"/>
            <w:r w:rsidRPr="003F03ED">
              <w:rPr>
                <w:rFonts w:ascii="Arial" w:hAnsi="Arial" w:cs="Arial"/>
              </w:rPr>
              <w:t>regulations which apply to the cohort</w:t>
            </w:r>
            <w:proofErr w:type="gramEnd"/>
            <w:r w:rsidRPr="003F03ED">
              <w:rPr>
                <w:rFonts w:ascii="Arial" w:hAnsi="Arial" w:cs="Arial"/>
              </w:rPr>
              <w:t xml:space="preserve"> s/he is joining. Conditions and timescales for return to study will normally be decided when approval to interrupt </w:t>
            </w:r>
            <w:proofErr w:type="gramStart"/>
            <w:r w:rsidRPr="003F03ED">
              <w:rPr>
                <w:rFonts w:ascii="Arial" w:hAnsi="Arial" w:cs="Arial"/>
              </w:rPr>
              <w:t>is gained</w:t>
            </w:r>
            <w:proofErr w:type="gramEnd"/>
            <w:r w:rsidRPr="003F03ED">
              <w:rPr>
                <w:rFonts w:ascii="Arial" w:hAnsi="Arial" w:cs="Arial"/>
              </w:rPr>
              <w:t xml:space="preserve">. A student who has interrupted study is not eligible to attend or make use of the resources of </w:t>
            </w:r>
            <w:r w:rsidR="00AD26AE">
              <w:rPr>
                <w:rFonts w:ascii="Arial" w:hAnsi="Arial" w:cs="Arial"/>
              </w:rPr>
              <w:t>DMU</w:t>
            </w:r>
            <w:r w:rsidRPr="003F03ED">
              <w:rPr>
                <w:rFonts w:ascii="Arial" w:hAnsi="Arial" w:cs="Arial"/>
              </w:rPr>
              <w:t xml:space="preserve"> during the period of interruption, with the exception of students on maternity leave, who may maintain some engagement with studies.</w:t>
            </w:r>
          </w:p>
        </w:tc>
      </w:tr>
      <w:tr w:rsidRPr="009D4354" w:rsidR="00B54783" w:rsidTr="00445EB9" w14:paraId="54C03FA6" w14:textId="77777777">
        <w:tc>
          <w:tcPr>
            <w:tcW w:w="709" w:type="dxa"/>
            <w:tcBorders>
              <w:top w:val="nil"/>
              <w:left w:val="nil"/>
              <w:bottom w:val="nil"/>
              <w:right w:val="nil"/>
            </w:tcBorders>
          </w:tcPr>
          <w:p w:rsidRPr="009D4354" w:rsidR="00B54783" w:rsidP="00445EB9" w:rsidRDefault="00B54783" w14:paraId="54C2DB61"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526701E3" w14:textId="77777777">
            <w:pPr>
              <w:rPr>
                <w:rFonts w:ascii="Arial" w:hAnsi="Arial" w:cs="Arial"/>
              </w:rPr>
            </w:pPr>
          </w:p>
        </w:tc>
      </w:tr>
      <w:tr w:rsidRPr="009D4354" w:rsidR="00B54783" w:rsidTr="00445EB9" w14:paraId="74D77FF5" w14:textId="77777777">
        <w:tc>
          <w:tcPr>
            <w:tcW w:w="709" w:type="dxa"/>
            <w:tcBorders>
              <w:top w:val="nil"/>
              <w:left w:val="nil"/>
              <w:bottom w:val="nil"/>
              <w:right w:val="nil"/>
            </w:tcBorders>
          </w:tcPr>
          <w:p w:rsidRPr="009D4354" w:rsidR="00B54783" w:rsidP="00445EB9" w:rsidRDefault="00B54783" w14:paraId="6E56A981" w14:textId="77777777">
            <w:pPr>
              <w:rPr>
                <w:rFonts w:ascii="Arial" w:hAnsi="Arial" w:cs="Arial"/>
                <w:b/>
              </w:rPr>
            </w:pPr>
            <w:r w:rsidRPr="009D4354">
              <w:rPr>
                <w:rFonts w:ascii="Arial" w:hAnsi="Arial" w:cs="Arial"/>
                <w:b/>
              </w:rPr>
              <w:t>1.10</w:t>
            </w:r>
          </w:p>
        </w:tc>
        <w:tc>
          <w:tcPr>
            <w:tcW w:w="9356" w:type="dxa"/>
            <w:tcBorders>
              <w:top w:val="nil"/>
              <w:left w:val="nil"/>
              <w:bottom w:val="nil"/>
              <w:right w:val="nil"/>
            </w:tcBorders>
          </w:tcPr>
          <w:p w:rsidRPr="009D4354" w:rsidR="00B54783" w:rsidP="00445EB9" w:rsidRDefault="00B54783" w14:paraId="0DB1B0C7" w14:textId="77777777">
            <w:pPr>
              <w:rPr>
                <w:rFonts w:ascii="Arial" w:hAnsi="Arial" w:cs="Arial"/>
                <w:b/>
              </w:rPr>
            </w:pPr>
            <w:r w:rsidRPr="009D4354">
              <w:rPr>
                <w:rFonts w:ascii="Arial" w:hAnsi="Arial" w:cs="Arial"/>
                <w:b/>
              </w:rPr>
              <w:t>Withdrawal from studies</w:t>
            </w:r>
          </w:p>
        </w:tc>
      </w:tr>
      <w:tr w:rsidRPr="009D4354" w:rsidR="00B54783" w:rsidTr="00445EB9" w14:paraId="0053CBC5" w14:textId="77777777">
        <w:tc>
          <w:tcPr>
            <w:tcW w:w="709" w:type="dxa"/>
            <w:tcBorders>
              <w:top w:val="nil"/>
              <w:left w:val="nil"/>
              <w:bottom w:val="nil"/>
              <w:right w:val="nil"/>
            </w:tcBorders>
          </w:tcPr>
          <w:p w:rsidRPr="009D4354" w:rsidR="00B54783" w:rsidP="00445EB9" w:rsidRDefault="00B54783" w14:paraId="0A54C6A7"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7155B6D4" w14:textId="77777777">
            <w:pPr>
              <w:rPr>
                <w:rFonts w:ascii="Arial" w:hAnsi="Arial" w:cs="Arial"/>
                <w:b/>
              </w:rPr>
            </w:pPr>
          </w:p>
        </w:tc>
      </w:tr>
      <w:tr w:rsidRPr="009D4354" w:rsidR="00B54783" w:rsidTr="00445EB9" w14:paraId="1CBB3E66" w14:textId="77777777">
        <w:tc>
          <w:tcPr>
            <w:tcW w:w="709" w:type="dxa"/>
            <w:tcBorders>
              <w:top w:val="nil"/>
              <w:left w:val="nil"/>
              <w:bottom w:val="nil"/>
              <w:right w:val="nil"/>
            </w:tcBorders>
          </w:tcPr>
          <w:p w:rsidRPr="009D4354" w:rsidR="00B54783" w:rsidP="00445EB9" w:rsidRDefault="00B54783" w14:paraId="29BCF5A5"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512893CF" w14:textId="77777777">
            <w:pPr>
              <w:rPr>
                <w:rFonts w:ascii="Arial" w:hAnsi="Arial" w:cs="Arial"/>
              </w:rPr>
            </w:pPr>
            <w:r w:rsidRPr="009D4354">
              <w:rPr>
                <w:rFonts w:ascii="Arial" w:hAnsi="Arial" w:cs="Arial"/>
              </w:rPr>
              <w:t xml:space="preserve">A student may withdraw from his/her studies. In such </w:t>
            </w:r>
            <w:proofErr w:type="gramStart"/>
            <w:r w:rsidRPr="009D4354">
              <w:rPr>
                <w:rFonts w:ascii="Arial" w:hAnsi="Arial" w:cs="Arial"/>
              </w:rPr>
              <w:t>cases</w:t>
            </w:r>
            <w:proofErr w:type="gramEnd"/>
            <w:r w:rsidRPr="009D4354">
              <w:rPr>
                <w:rFonts w:ascii="Arial" w:hAnsi="Arial" w:cs="Arial"/>
              </w:rPr>
              <w:t xml:space="preserve"> it is the student’s responsibility to inform the appropriate staff and complete the relevant paperwork.</w:t>
            </w:r>
          </w:p>
        </w:tc>
      </w:tr>
      <w:tr w:rsidRPr="009D4354" w:rsidR="00B54783" w:rsidTr="00445EB9" w14:paraId="1663751E" w14:textId="77777777">
        <w:tc>
          <w:tcPr>
            <w:tcW w:w="709" w:type="dxa"/>
            <w:tcBorders>
              <w:top w:val="nil"/>
              <w:left w:val="nil"/>
              <w:bottom w:val="nil"/>
              <w:right w:val="nil"/>
            </w:tcBorders>
          </w:tcPr>
          <w:p w:rsidRPr="009D4354" w:rsidR="00B54783" w:rsidP="00445EB9" w:rsidRDefault="00B54783" w14:paraId="56558C7F"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2AFBBBE1" w14:textId="77777777">
            <w:pPr>
              <w:rPr>
                <w:rFonts w:ascii="Arial" w:hAnsi="Arial" w:cs="Arial"/>
                <w:b/>
              </w:rPr>
            </w:pPr>
          </w:p>
        </w:tc>
      </w:tr>
      <w:tr w:rsidRPr="009D4354" w:rsidR="00B54783" w:rsidTr="00445EB9" w14:paraId="73F26F77" w14:textId="77777777">
        <w:tc>
          <w:tcPr>
            <w:tcW w:w="709" w:type="dxa"/>
            <w:tcBorders>
              <w:top w:val="nil"/>
              <w:left w:val="nil"/>
              <w:bottom w:val="nil"/>
              <w:right w:val="nil"/>
            </w:tcBorders>
          </w:tcPr>
          <w:p w:rsidRPr="009D4354" w:rsidR="00B54783" w:rsidP="00445EB9" w:rsidRDefault="00B54783" w14:paraId="0090B33B" w14:textId="77777777">
            <w:pPr>
              <w:rPr>
                <w:rFonts w:ascii="Arial" w:hAnsi="Arial" w:cs="Arial"/>
                <w:b/>
              </w:rPr>
            </w:pPr>
            <w:r w:rsidRPr="009D4354">
              <w:rPr>
                <w:rFonts w:ascii="Arial" w:hAnsi="Arial" w:cs="Arial"/>
                <w:b/>
              </w:rPr>
              <w:t>2</w:t>
            </w:r>
          </w:p>
        </w:tc>
        <w:tc>
          <w:tcPr>
            <w:tcW w:w="9356" w:type="dxa"/>
            <w:tcBorders>
              <w:top w:val="nil"/>
              <w:left w:val="nil"/>
              <w:bottom w:val="nil"/>
              <w:right w:val="nil"/>
            </w:tcBorders>
          </w:tcPr>
          <w:p w:rsidRPr="009D4354" w:rsidR="00B54783" w:rsidP="00445EB9" w:rsidRDefault="00B54783" w14:paraId="4A387BCE" w14:textId="77777777">
            <w:pPr>
              <w:rPr>
                <w:rFonts w:ascii="Arial" w:hAnsi="Arial" w:cs="Arial"/>
                <w:b/>
              </w:rPr>
            </w:pPr>
            <w:r w:rsidRPr="009D4354">
              <w:rPr>
                <w:rFonts w:ascii="Arial" w:hAnsi="Arial" w:cs="Arial"/>
                <w:b/>
              </w:rPr>
              <w:t>ASSESSMENT AND SUPPORTING REGULATIONS</w:t>
            </w:r>
          </w:p>
        </w:tc>
      </w:tr>
      <w:tr w:rsidRPr="009D4354" w:rsidR="00B54783" w:rsidTr="00445EB9" w14:paraId="49982835" w14:textId="77777777">
        <w:tc>
          <w:tcPr>
            <w:tcW w:w="709" w:type="dxa"/>
            <w:tcBorders>
              <w:top w:val="nil"/>
              <w:left w:val="nil"/>
              <w:bottom w:val="nil"/>
              <w:right w:val="nil"/>
            </w:tcBorders>
          </w:tcPr>
          <w:p w:rsidRPr="009D4354" w:rsidR="00B54783" w:rsidP="00445EB9" w:rsidRDefault="00B54783" w14:paraId="36AB2789"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5F187D9F" w14:textId="77777777">
            <w:pPr>
              <w:rPr>
                <w:rFonts w:ascii="Arial" w:hAnsi="Arial" w:cs="Arial"/>
                <w:b/>
              </w:rPr>
            </w:pPr>
          </w:p>
        </w:tc>
      </w:tr>
      <w:tr w:rsidRPr="009D4354" w:rsidR="00B54783" w:rsidTr="00445EB9" w14:paraId="77C99C41" w14:textId="77777777">
        <w:tc>
          <w:tcPr>
            <w:tcW w:w="709" w:type="dxa"/>
            <w:tcBorders>
              <w:top w:val="nil"/>
              <w:left w:val="nil"/>
              <w:bottom w:val="nil"/>
              <w:right w:val="nil"/>
            </w:tcBorders>
          </w:tcPr>
          <w:p w:rsidRPr="009D4354" w:rsidR="00B54783" w:rsidP="00445EB9" w:rsidRDefault="00B54783" w14:paraId="6D4B6539" w14:textId="77777777">
            <w:pPr>
              <w:rPr>
                <w:rFonts w:ascii="Arial" w:hAnsi="Arial" w:cs="Arial"/>
                <w:b/>
              </w:rPr>
            </w:pPr>
            <w:r w:rsidRPr="009D4354">
              <w:rPr>
                <w:rFonts w:ascii="Arial" w:hAnsi="Arial" w:cs="Arial"/>
                <w:b/>
              </w:rPr>
              <w:t>2.1</w:t>
            </w:r>
          </w:p>
        </w:tc>
        <w:tc>
          <w:tcPr>
            <w:tcW w:w="9356" w:type="dxa"/>
            <w:tcBorders>
              <w:top w:val="nil"/>
              <w:left w:val="nil"/>
              <w:bottom w:val="nil"/>
              <w:right w:val="nil"/>
            </w:tcBorders>
          </w:tcPr>
          <w:p w:rsidRPr="009D4354" w:rsidR="00B54783" w:rsidP="00445EB9" w:rsidRDefault="00B54783" w14:paraId="00773219" w14:textId="77777777">
            <w:pPr>
              <w:rPr>
                <w:rFonts w:ascii="Arial" w:hAnsi="Arial" w:cs="Arial"/>
                <w:b/>
              </w:rPr>
            </w:pPr>
            <w:r w:rsidRPr="009D4354">
              <w:rPr>
                <w:rFonts w:ascii="Arial" w:hAnsi="Arial" w:cs="Arial"/>
                <w:b/>
              </w:rPr>
              <w:t>Mark descriptors</w:t>
            </w:r>
          </w:p>
        </w:tc>
      </w:tr>
      <w:tr w:rsidRPr="009D4354" w:rsidR="00B54783" w:rsidTr="00445EB9" w14:paraId="61D36DAA" w14:textId="77777777">
        <w:tc>
          <w:tcPr>
            <w:tcW w:w="709" w:type="dxa"/>
            <w:tcBorders>
              <w:top w:val="nil"/>
              <w:left w:val="nil"/>
              <w:bottom w:val="nil"/>
              <w:right w:val="nil"/>
            </w:tcBorders>
          </w:tcPr>
          <w:p w:rsidRPr="009D4354" w:rsidR="00B54783" w:rsidP="00445EB9" w:rsidRDefault="00B54783" w14:paraId="0C7C6C25" w14:textId="77777777">
            <w:pPr>
              <w:rPr>
                <w:rFonts w:ascii="Arial" w:hAnsi="Arial" w:cs="Arial"/>
                <w:b/>
              </w:rPr>
            </w:pPr>
          </w:p>
        </w:tc>
        <w:tc>
          <w:tcPr>
            <w:tcW w:w="9356" w:type="dxa"/>
            <w:tcBorders>
              <w:top w:val="nil"/>
              <w:left w:val="nil"/>
              <w:bottom w:val="nil"/>
              <w:right w:val="nil"/>
            </w:tcBorders>
          </w:tcPr>
          <w:p w:rsidRPr="009D4354" w:rsidR="00B54783" w:rsidP="00445EB9" w:rsidRDefault="00B54783" w14:paraId="1C4D7021" w14:textId="77777777">
            <w:pPr>
              <w:rPr>
                <w:rFonts w:ascii="Arial" w:hAnsi="Arial" w:cs="Arial"/>
                <w:b/>
              </w:rPr>
            </w:pPr>
          </w:p>
        </w:tc>
      </w:tr>
      <w:tr w:rsidRPr="009D4354" w:rsidR="00B54783" w:rsidTr="00445EB9" w14:paraId="47ADE2F4" w14:textId="77777777">
        <w:tc>
          <w:tcPr>
            <w:tcW w:w="709" w:type="dxa"/>
            <w:tcBorders>
              <w:top w:val="nil"/>
              <w:left w:val="nil"/>
              <w:bottom w:val="nil"/>
              <w:right w:val="nil"/>
            </w:tcBorders>
          </w:tcPr>
          <w:p w:rsidRPr="009D4354" w:rsidR="00B54783" w:rsidP="00445EB9" w:rsidRDefault="00B54783" w14:paraId="0722FE22" w14:textId="77777777">
            <w:pPr>
              <w:rPr>
                <w:rFonts w:ascii="Arial" w:hAnsi="Arial" w:cs="Arial"/>
                <w:b/>
              </w:rPr>
            </w:pPr>
          </w:p>
        </w:tc>
        <w:tc>
          <w:tcPr>
            <w:tcW w:w="9356" w:type="dxa"/>
            <w:tcBorders>
              <w:top w:val="nil"/>
              <w:left w:val="nil"/>
              <w:bottom w:val="nil"/>
              <w:right w:val="nil"/>
            </w:tcBorders>
          </w:tcPr>
          <w:p w:rsidRPr="00447839" w:rsidR="00B54783" w:rsidP="00445EB9" w:rsidRDefault="00B54783" w14:paraId="647C1CFD" w14:textId="77777777">
            <w:pPr>
              <w:rPr>
                <w:rFonts w:ascii="Arial" w:hAnsi="Arial" w:cs="Arial"/>
              </w:rPr>
            </w:pPr>
            <w:r w:rsidRPr="00447839">
              <w:rPr>
                <w:rFonts w:ascii="Arial" w:hAnsi="Arial" w:cs="Arial"/>
              </w:rPr>
              <w:t>Modules are marked on a range of 0-100%</w:t>
            </w:r>
            <w:proofErr w:type="gramStart"/>
            <w:r w:rsidRPr="00447839">
              <w:rPr>
                <w:rFonts w:ascii="Arial" w:hAnsi="Arial" w:cs="Arial"/>
              </w:rPr>
              <w:t xml:space="preserve">.  </w:t>
            </w:r>
            <w:proofErr w:type="gramEnd"/>
            <w:r w:rsidRPr="00447839">
              <w:rPr>
                <w:rFonts w:ascii="Arial" w:hAnsi="Arial" w:cs="Arial"/>
              </w:rPr>
              <w:t xml:space="preserve">Mark descriptors </w:t>
            </w:r>
            <w:proofErr w:type="gramStart"/>
            <w:r w:rsidRPr="00447839">
              <w:rPr>
                <w:rFonts w:ascii="Arial" w:hAnsi="Arial" w:cs="Arial"/>
              </w:rPr>
              <w:t>are given</w:t>
            </w:r>
            <w:proofErr w:type="gramEnd"/>
            <w:r w:rsidRPr="00447839">
              <w:rPr>
                <w:rFonts w:ascii="Arial" w:hAnsi="Arial" w:cs="Arial"/>
              </w:rPr>
              <w:t xml:space="preserve"> in the table </w:t>
            </w:r>
            <w:r>
              <w:rPr>
                <w:rFonts w:ascii="Arial" w:hAnsi="Arial" w:cs="Arial"/>
              </w:rPr>
              <w:t>on the next page</w:t>
            </w:r>
            <w:r w:rsidRPr="00447839">
              <w:rPr>
                <w:rFonts w:ascii="Arial" w:hAnsi="Arial" w:cs="Arial"/>
              </w:rPr>
              <w:t>.</w:t>
            </w:r>
            <w:r w:rsidRPr="00447839">
              <w:rPr>
                <w:rFonts w:ascii="Arial" w:hAnsi="Arial" w:cs="Arial"/>
              </w:rPr>
              <w:br/>
            </w:r>
          </w:p>
          <w:p w:rsidRPr="00447839" w:rsidR="00B54783" w:rsidP="00445EB9" w:rsidRDefault="00B54783" w14:paraId="0871106C" w14:textId="77777777">
            <w:pPr>
              <w:rPr>
                <w:rFonts w:ascii="Arial" w:hAnsi="Arial" w:cs="Arial"/>
              </w:rPr>
            </w:pPr>
            <w:proofErr w:type="gramStart"/>
            <w:r w:rsidRPr="00447839">
              <w:rPr>
                <w:rFonts w:ascii="Arial" w:hAnsi="Arial" w:cs="Arial"/>
              </w:rPr>
              <w:t>These descriptors are inter-related: with regard to marks of 40 and above there is an assumption that in awarding marks in one band work will have met the requirements of the previous band; with regard to marks of 39 and below there is an assumption that in awarding marks in one band work will NOT have met the requirements of the previous higher band.</w:t>
            </w:r>
            <w:proofErr w:type="gramEnd"/>
          </w:p>
          <w:p w:rsidRPr="009D4354" w:rsidR="00B54783" w:rsidP="00F01FDB" w:rsidRDefault="00B54783" w14:paraId="748FB208" w14:textId="77777777">
            <w:pPr>
              <w:rPr>
                <w:rFonts w:ascii="Arial" w:hAnsi="Arial" w:cs="Arial"/>
              </w:rPr>
            </w:pPr>
            <w:r w:rsidRPr="00447839">
              <w:rPr>
                <w:rFonts w:ascii="Arial" w:hAnsi="Arial" w:cs="Arial"/>
              </w:rPr>
              <w:t>When marking an individual piece of work there is an expectation that it will clearly demonstrate most of</w:t>
            </w:r>
            <w:r w:rsidR="00F01FDB">
              <w:rPr>
                <w:rFonts w:ascii="Arial" w:hAnsi="Arial" w:cs="Arial"/>
              </w:rPr>
              <w:t xml:space="preserve"> the criteria within each band.</w:t>
            </w:r>
          </w:p>
        </w:tc>
      </w:tr>
    </w:tbl>
    <w:p w:rsidR="00B54783" w:rsidP="00B54783" w:rsidRDefault="00B54783" w14:paraId="74E882D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47"/>
        <w:gridCol w:w="7841"/>
      </w:tblGrid>
      <w:tr w:rsidRPr="00447839" w:rsidR="00B54783" w:rsidTr="00445EB9" w14:paraId="730A058A" w14:textId="77777777">
        <w:trPr>
          <w:trHeight w:val="631" w:hRule="exact"/>
          <w:jc w:val="center"/>
        </w:trPr>
        <w:tc>
          <w:tcPr>
            <w:tcW w:w="1247" w:type="dxa"/>
            <w:vAlign w:val="center"/>
          </w:tcPr>
          <w:p w:rsidRPr="00447839" w:rsidR="00B54783" w:rsidP="00445EB9" w:rsidRDefault="00B54783" w14:paraId="16EFF734" w14:textId="77777777">
            <w:pPr>
              <w:rPr>
                <w:rFonts w:ascii="Arial" w:hAnsi="Arial" w:cs="Arial"/>
              </w:rPr>
            </w:pPr>
            <w:r w:rsidRPr="00447839">
              <w:rPr>
                <w:rFonts w:ascii="Arial" w:hAnsi="Arial" w:cs="Arial"/>
              </w:rPr>
              <w:t>Mark Range</w:t>
            </w:r>
          </w:p>
        </w:tc>
        <w:tc>
          <w:tcPr>
            <w:tcW w:w="7841" w:type="dxa"/>
            <w:vAlign w:val="center"/>
          </w:tcPr>
          <w:p w:rsidRPr="00447839" w:rsidR="00B54783" w:rsidP="00445EB9" w:rsidRDefault="00B54783" w14:paraId="0EEB46DB" w14:textId="77777777">
            <w:pPr>
              <w:ind w:left="360"/>
              <w:jc w:val="center"/>
              <w:rPr>
                <w:rFonts w:ascii="Arial" w:hAnsi="Arial" w:cs="Arial"/>
              </w:rPr>
            </w:pPr>
            <w:r w:rsidRPr="00447839">
              <w:rPr>
                <w:rFonts w:ascii="Arial" w:hAnsi="Arial" w:cs="Arial"/>
              </w:rPr>
              <w:t>Criteria</w:t>
            </w:r>
          </w:p>
        </w:tc>
      </w:tr>
      <w:tr w:rsidRPr="00447839" w:rsidR="00B54783" w:rsidTr="00445EB9" w14:paraId="05C6FF10" w14:textId="77777777">
        <w:trPr>
          <w:jc w:val="center"/>
        </w:trPr>
        <w:tc>
          <w:tcPr>
            <w:tcW w:w="1247" w:type="dxa"/>
            <w:vAlign w:val="center"/>
          </w:tcPr>
          <w:p w:rsidRPr="00447839" w:rsidR="00B54783" w:rsidP="00445EB9" w:rsidRDefault="00B54783" w14:paraId="628371FF" w14:textId="77777777">
            <w:pPr>
              <w:spacing w:before="120" w:after="120"/>
              <w:rPr>
                <w:rFonts w:ascii="Arial" w:hAnsi="Arial" w:cs="Arial"/>
              </w:rPr>
            </w:pPr>
            <w:r w:rsidRPr="00447839">
              <w:rPr>
                <w:rFonts w:ascii="Arial" w:hAnsi="Arial" w:cs="Arial"/>
              </w:rPr>
              <w:t>90-100%</w:t>
            </w:r>
          </w:p>
          <w:p w:rsidRPr="00447839" w:rsidR="00B54783" w:rsidP="00445EB9" w:rsidRDefault="00B54783" w14:paraId="67B92F02" w14:textId="77777777">
            <w:pPr>
              <w:spacing w:before="120" w:after="120"/>
              <w:rPr>
                <w:rFonts w:ascii="Arial" w:hAnsi="Arial" w:cs="Arial"/>
              </w:rPr>
            </w:pPr>
          </w:p>
        </w:tc>
        <w:tc>
          <w:tcPr>
            <w:tcW w:w="7841" w:type="dxa"/>
            <w:vAlign w:val="center"/>
          </w:tcPr>
          <w:p w:rsidRPr="00447839" w:rsidR="00B54783" w:rsidP="00B54783" w:rsidRDefault="00B54783" w14:paraId="464D44BB" w14:textId="77777777">
            <w:pPr>
              <w:numPr>
                <w:ilvl w:val="0"/>
                <w:numId w:val="6"/>
              </w:numPr>
              <w:ind w:left="374"/>
              <w:rPr>
                <w:rFonts w:ascii="Arial" w:hAnsi="Arial" w:cs="Arial"/>
              </w:rPr>
            </w:pPr>
            <w:proofErr w:type="gramStart"/>
            <w:r w:rsidRPr="00447839">
              <w:rPr>
                <w:rFonts w:ascii="Arial" w:hAnsi="Arial" w:cs="Arial"/>
              </w:rPr>
              <w:t>Responds to all of the assessment criteria for the task.</w:t>
            </w:r>
            <w:proofErr w:type="gramEnd"/>
          </w:p>
          <w:p w:rsidRPr="00447839" w:rsidR="00B54783" w:rsidP="00B54783" w:rsidRDefault="00B54783" w14:paraId="1D528E15" w14:textId="77777777">
            <w:pPr>
              <w:numPr>
                <w:ilvl w:val="0"/>
                <w:numId w:val="6"/>
              </w:numPr>
              <w:ind w:left="374"/>
              <w:rPr>
                <w:rFonts w:ascii="Arial" w:hAnsi="Arial" w:cs="Arial"/>
              </w:rPr>
            </w:pPr>
            <w:proofErr w:type="gramStart"/>
            <w:r w:rsidRPr="00447839">
              <w:rPr>
                <w:rFonts w:ascii="Arial" w:hAnsi="Arial" w:cs="Arial"/>
              </w:rPr>
              <w:t>Displays exceptional degree of originality.</w:t>
            </w:r>
            <w:proofErr w:type="gramEnd"/>
          </w:p>
          <w:p w:rsidRPr="00447839" w:rsidR="00B54783" w:rsidP="00B54783" w:rsidRDefault="00B54783" w14:paraId="03216E6F" w14:textId="77777777">
            <w:pPr>
              <w:numPr>
                <w:ilvl w:val="0"/>
                <w:numId w:val="6"/>
              </w:numPr>
              <w:ind w:left="374"/>
              <w:rPr>
                <w:rFonts w:ascii="Arial" w:hAnsi="Arial" w:cs="Arial"/>
              </w:rPr>
            </w:pPr>
            <w:proofErr w:type="gramStart"/>
            <w:r w:rsidRPr="00447839">
              <w:rPr>
                <w:rFonts w:ascii="Arial" w:hAnsi="Arial" w:cs="Arial"/>
              </w:rPr>
              <w:t>Exceptional analytical, problem-solving and/or creative skills</w:t>
            </w:r>
            <w:r w:rsidR="003C2E5E">
              <w:rPr>
                <w:rFonts w:ascii="Arial" w:hAnsi="Arial" w:cs="Arial"/>
              </w:rPr>
              <w:t>.</w:t>
            </w:r>
            <w:proofErr w:type="gramEnd"/>
          </w:p>
          <w:p w:rsidRPr="00447839" w:rsidR="00B54783" w:rsidP="00B54783" w:rsidRDefault="00B54783" w14:paraId="349651A5" w14:textId="77777777">
            <w:pPr>
              <w:numPr>
                <w:ilvl w:val="0"/>
                <w:numId w:val="6"/>
              </w:numPr>
              <w:ind w:left="374"/>
              <w:rPr>
                <w:rFonts w:ascii="Arial" w:hAnsi="Arial" w:cs="Arial"/>
              </w:rPr>
            </w:pPr>
            <w:r w:rsidRPr="00447839">
              <w:rPr>
                <w:rFonts w:ascii="Arial" w:hAnsi="Arial" w:cs="Arial"/>
              </w:rPr>
              <w:t xml:space="preserve">No fault can be found with the work other than </w:t>
            </w:r>
            <w:proofErr w:type="gramStart"/>
            <w:r w:rsidRPr="00447839">
              <w:rPr>
                <w:rFonts w:ascii="Arial" w:hAnsi="Arial" w:cs="Arial"/>
              </w:rPr>
              <w:t>very minor</w:t>
            </w:r>
            <w:proofErr w:type="gramEnd"/>
            <w:r w:rsidRPr="00447839">
              <w:rPr>
                <w:rFonts w:ascii="Arial" w:hAnsi="Arial" w:cs="Arial"/>
              </w:rPr>
              <w:t xml:space="preserve"> errors, for example minor typographical issues</w:t>
            </w:r>
            <w:r w:rsidR="003C2E5E">
              <w:rPr>
                <w:rFonts w:ascii="Arial" w:hAnsi="Arial" w:cs="Arial"/>
              </w:rPr>
              <w:t>.</w:t>
            </w:r>
          </w:p>
        </w:tc>
      </w:tr>
      <w:tr w:rsidRPr="00447839" w:rsidR="00B54783" w:rsidTr="00445EB9" w14:paraId="4D49349F" w14:textId="77777777">
        <w:trPr>
          <w:jc w:val="center"/>
        </w:trPr>
        <w:tc>
          <w:tcPr>
            <w:tcW w:w="1247" w:type="dxa"/>
            <w:vAlign w:val="center"/>
          </w:tcPr>
          <w:p w:rsidRPr="00447839" w:rsidR="00B54783" w:rsidP="00445EB9" w:rsidRDefault="00B54783" w14:paraId="3E33C44E" w14:textId="77777777">
            <w:pPr>
              <w:spacing w:before="120" w:after="120"/>
              <w:rPr>
                <w:rFonts w:ascii="Arial" w:hAnsi="Arial" w:cs="Arial"/>
              </w:rPr>
            </w:pPr>
            <w:r w:rsidRPr="00447839">
              <w:rPr>
                <w:rFonts w:ascii="Arial" w:hAnsi="Arial" w:cs="Arial"/>
              </w:rPr>
              <w:t>80-89%</w:t>
            </w:r>
          </w:p>
          <w:p w:rsidRPr="00447839" w:rsidR="00B54783" w:rsidP="00445EB9" w:rsidRDefault="00B54783" w14:paraId="62FEC6B7" w14:textId="77777777">
            <w:pPr>
              <w:spacing w:before="120" w:after="120"/>
              <w:rPr>
                <w:rFonts w:ascii="Arial" w:hAnsi="Arial" w:cs="Arial"/>
              </w:rPr>
            </w:pPr>
          </w:p>
        </w:tc>
        <w:tc>
          <w:tcPr>
            <w:tcW w:w="7841" w:type="dxa"/>
            <w:vAlign w:val="center"/>
          </w:tcPr>
          <w:p w:rsidRPr="00447839" w:rsidR="00B54783" w:rsidP="00B54783" w:rsidRDefault="00B54783" w14:paraId="631A4746" w14:textId="77777777">
            <w:pPr>
              <w:numPr>
                <w:ilvl w:val="0"/>
                <w:numId w:val="6"/>
              </w:numPr>
              <w:ind w:left="374"/>
              <w:rPr>
                <w:rFonts w:ascii="Arial" w:hAnsi="Arial" w:cs="Arial"/>
              </w:rPr>
            </w:pPr>
            <w:proofErr w:type="gramStart"/>
            <w:r w:rsidRPr="00447839">
              <w:rPr>
                <w:rFonts w:ascii="Arial" w:hAnsi="Arial" w:cs="Arial"/>
              </w:rPr>
              <w:t>Responds to all of the assessment criteria for the task.</w:t>
            </w:r>
            <w:proofErr w:type="gramEnd"/>
          </w:p>
          <w:p w:rsidRPr="00447839" w:rsidR="00B54783" w:rsidP="00B54783" w:rsidRDefault="00B54783" w14:paraId="022D3EBF" w14:textId="77777777">
            <w:pPr>
              <w:numPr>
                <w:ilvl w:val="0"/>
                <w:numId w:val="6"/>
              </w:numPr>
              <w:ind w:left="374"/>
              <w:rPr>
                <w:rFonts w:ascii="Arial" w:hAnsi="Arial" w:cs="Arial"/>
              </w:rPr>
            </w:pPr>
            <w:r w:rsidRPr="00447839">
              <w:rPr>
                <w:rFonts w:ascii="Arial" w:hAnsi="Arial" w:cs="Arial"/>
              </w:rPr>
              <w:t xml:space="preserve">Work of outstanding quality, evidenced by an ability to engage critically and analytically with source material.  </w:t>
            </w:r>
          </w:p>
          <w:p w:rsidRPr="00447839" w:rsidR="00B54783" w:rsidP="00B54783" w:rsidRDefault="00B54783" w14:paraId="1CCCD199" w14:textId="77777777">
            <w:pPr>
              <w:numPr>
                <w:ilvl w:val="0"/>
                <w:numId w:val="6"/>
              </w:numPr>
              <w:ind w:left="374"/>
              <w:rPr>
                <w:rFonts w:ascii="Arial" w:hAnsi="Arial" w:cs="Arial"/>
              </w:rPr>
            </w:pPr>
            <w:proofErr w:type="gramStart"/>
            <w:r w:rsidRPr="00447839">
              <w:rPr>
                <w:rFonts w:ascii="Arial" w:hAnsi="Arial" w:cs="Arial"/>
              </w:rPr>
              <w:t>Likely to exhibit independent lines of argument.</w:t>
            </w:r>
            <w:proofErr w:type="gramEnd"/>
            <w:r w:rsidRPr="00447839">
              <w:rPr>
                <w:rFonts w:ascii="Arial" w:hAnsi="Arial" w:cs="Arial"/>
              </w:rPr>
              <w:t xml:space="preserve"> </w:t>
            </w:r>
          </w:p>
          <w:p w:rsidRPr="00447839" w:rsidR="00B54783" w:rsidP="00B54783" w:rsidRDefault="00B54783" w14:paraId="78919480" w14:textId="77777777">
            <w:pPr>
              <w:numPr>
                <w:ilvl w:val="0"/>
                <w:numId w:val="6"/>
              </w:numPr>
              <w:ind w:left="374"/>
              <w:rPr>
                <w:rFonts w:ascii="Arial" w:hAnsi="Arial" w:cs="Arial"/>
              </w:rPr>
            </w:pPr>
            <w:proofErr w:type="gramStart"/>
            <w:r w:rsidRPr="00447839">
              <w:rPr>
                <w:rFonts w:ascii="Arial" w:hAnsi="Arial" w:cs="Arial"/>
              </w:rPr>
              <w:t>Highly original and/or creative responses.</w:t>
            </w:r>
            <w:proofErr w:type="gramEnd"/>
          </w:p>
          <w:p w:rsidRPr="00447839" w:rsidR="00B54783" w:rsidP="00B54783" w:rsidRDefault="00B54783" w14:paraId="03FAF302" w14:textId="77777777">
            <w:pPr>
              <w:numPr>
                <w:ilvl w:val="0"/>
                <w:numId w:val="6"/>
              </w:numPr>
              <w:ind w:left="374"/>
              <w:rPr>
                <w:rFonts w:ascii="Arial" w:hAnsi="Arial" w:cs="Arial"/>
              </w:rPr>
            </w:pPr>
            <w:r w:rsidRPr="00447839">
              <w:rPr>
                <w:rFonts w:ascii="Arial" w:hAnsi="Arial" w:cs="Arial"/>
              </w:rPr>
              <w:t>Extremely wide range of relevant</w:t>
            </w:r>
            <w:r w:rsidR="00D86D8A">
              <w:rPr>
                <w:rFonts w:ascii="Arial" w:hAnsi="Arial" w:cs="Arial"/>
              </w:rPr>
              <w:t xml:space="preserve"> sources used where appropriate.</w:t>
            </w:r>
          </w:p>
        </w:tc>
      </w:tr>
      <w:tr w:rsidRPr="00447839" w:rsidR="00B54783" w:rsidTr="00445EB9" w14:paraId="5049CE44" w14:textId="77777777">
        <w:trPr>
          <w:jc w:val="center"/>
        </w:trPr>
        <w:tc>
          <w:tcPr>
            <w:tcW w:w="1247" w:type="dxa"/>
            <w:vAlign w:val="center"/>
          </w:tcPr>
          <w:p w:rsidRPr="00447839" w:rsidR="00B54783" w:rsidP="00445EB9" w:rsidRDefault="00B54783" w14:paraId="0C7487A4" w14:textId="77777777">
            <w:pPr>
              <w:spacing w:before="120" w:after="120"/>
              <w:rPr>
                <w:rFonts w:ascii="Arial" w:hAnsi="Arial" w:cs="Arial"/>
              </w:rPr>
            </w:pPr>
            <w:r w:rsidRPr="00447839">
              <w:rPr>
                <w:rFonts w:ascii="Arial" w:hAnsi="Arial" w:cs="Arial"/>
              </w:rPr>
              <w:t>70-79%</w:t>
            </w:r>
          </w:p>
          <w:p w:rsidRPr="00447839" w:rsidR="00B54783" w:rsidP="00445EB9" w:rsidRDefault="00B54783" w14:paraId="6D8443D1" w14:textId="77777777">
            <w:pPr>
              <w:spacing w:before="120" w:after="120"/>
              <w:rPr>
                <w:rFonts w:ascii="Arial" w:hAnsi="Arial" w:cs="Arial"/>
              </w:rPr>
            </w:pPr>
          </w:p>
        </w:tc>
        <w:tc>
          <w:tcPr>
            <w:tcW w:w="7841" w:type="dxa"/>
            <w:vAlign w:val="center"/>
          </w:tcPr>
          <w:p w:rsidRPr="00447839" w:rsidR="00B54783" w:rsidP="00B54783" w:rsidRDefault="00B54783" w14:paraId="062A8D55" w14:textId="77777777">
            <w:pPr>
              <w:numPr>
                <w:ilvl w:val="0"/>
                <w:numId w:val="6"/>
              </w:numPr>
              <w:ind w:left="374"/>
              <w:rPr>
                <w:rFonts w:ascii="Arial" w:hAnsi="Arial" w:cs="Arial"/>
              </w:rPr>
            </w:pPr>
            <w:proofErr w:type="gramStart"/>
            <w:r w:rsidRPr="00447839">
              <w:rPr>
                <w:rFonts w:ascii="Arial" w:hAnsi="Arial" w:cs="Arial"/>
              </w:rPr>
              <w:t>Responds to all of the assessment criteria for the task.</w:t>
            </w:r>
            <w:proofErr w:type="gramEnd"/>
          </w:p>
          <w:p w:rsidRPr="00447839" w:rsidR="00B54783" w:rsidP="00B54783" w:rsidRDefault="00B54783" w14:paraId="297CB8A4" w14:textId="77777777">
            <w:pPr>
              <w:numPr>
                <w:ilvl w:val="0"/>
                <w:numId w:val="6"/>
              </w:numPr>
              <w:ind w:left="374"/>
              <w:rPr>
                <w:rFonts w:ascii="Arial" w:hAnsi="Arial" w:cs="Arial"/>
              </w:rPr>
            </w:pPr>
            <w:r w:rsidRPr="00447839">
              <w:rPr>
                <w:rFonts w:ascii="Arial" w:hAnsi="Arial" w:cs="Arial"/>
              </w:rPr>
              <w:t>An extremely, well developed response showing clear knowledge and the ability to interpret and/or apply that knowledge.</w:t>
            </w:r>
          </w:p>
          <w:p w:rsidRPr="00447839" w:rsidR="00B54783" w:rsidP="00B54783" w:rsidRDefault="00B54783" w14:paraId="30C43F59" w14:textId="77777777">
            <w:pPr>
              <w:numPr>
                <w:ilvl w:val="0"/>
                <w:numId w:val="6"/>
              </w:numPr>
              <w:ind w:left="374"/>
              <w:rPr>
                <w:rFonts w:ascii="Arial" w:hAnsi="Arial" w:cs="Arial"/>
              </w:rPr>
            </w:pPr>
            <w:r w:rsidRPr="00447839">
              <w:rPr>
                <w:rFonts w:ascii="Arial" w:hAnsi="Arial" w:cs="Arial"/>
              </w:rPr>
              <w:t xml:space="preserve">An authoritative grasp of the subject, significant originality and insight, </w:t>
            </w:r>
          </w:p>
          <w:p w:rsidRPr="00447839" w:rsidR="00B54783" w:rsidP="00B54783" w:rsidRDefault="00B54783" w14:paraId="73BF1604" w14:textId="77777777">
            <w:pPr>
              <w:numPr>
                <w:ilvl w:val="0"/>
                <w:numId w:val="6"/>
              </w:numPr>
              <w:ind w:left="374"/>
              <w:rPr>
                <w:rFonts w:ascii="Arial" w:hAnsi="Arial" w:cs="Arial"/>
              </w:rPr>
            </w:pPr>
            <w:proofErr w:type="gramStart"/>
            <w:r w:rsidRPr="00447839">
              <w:rPr>
                <w:rFonts w:ascii="Arial" w:hAnsi="Arial" w:cs="Arial"/>
              </w:rPr>
              <w:t xml:space="preserve">Significant evidence of ability to sustain an argument, to think analytically, </w:t>
            </w:r>
            <w:r w:rsidRPr="00447839">
              <w:rPr>
                <w:rFonts w:ascii="Arial" w:hAnsi="Arial" w:cs="Arial"/>
              </w:rPr>
              <w:lastRenderedPageBreak/>
              <w:t>critically and/or creatively and to synthesise material.</w:t>
            </w:r>
            <w:proofErr w:type="gramEnd"/>
            <w:r w:rsidRPr="00447839">
              <w:rPr>
                <w:rFonts w:ascii="Arial" w:hAnsi="Arial" w:cs="Arial"/>
              </w:rPr>
              <w:t xml:space="preserve"> </w:t>
            </w:r>
          </w:p>
          <w:p w:rsidRPr="00447839" w:rsidR="00B54783" w:rsidP="00B54783" w:rsidRDefault="00B54783" w14:paraId="04BC8BBF" w14:textId="77777777">
            <w:pPr>
              <w:numPr>
                <w:ilvl w:val="0"/>
                <w:numId w:val="6"/>
              </w:numPr>
              <w:ind w:left="374"/>
              <w:rPr>
                <w:rFonts w:ascii="Arial" w:hAnsi="Arial" w:cs="Arial"/>
              </w:rPr>
            </w:pPr>
            <w:proofErr w:type="gramStart"/>
            <w:r w:rsidRPr="00447839">
              <w:rPr>
                <w:rFonts w:ascii="Arial" w:hAnsi="Arial" w:cs="Arial"/>
              </w:rPr>
              <w:t>Evidence of extensive study, appropriate to task.</w:t>
            </w:r>
            <w:proofErr w:type="gramEnd"/>
            <w:r w:rsidRPr="00447839">
              <w:rPr>
                <w:rFonts w:ascii="Arial" w:hAnsi="Arial" w:cs="Arial"/>
              </w:rPr>
              <w:t xml:space="preserve"> </w:t>
            </w:r>
          </w:p>
        </w:tc>
      </w:tr>
      <w:tr w:rsidRPr="00447839" w:rsidR="00B54783" w:rsidTr="00445EB9" w14:paraId="5CF4221E" w14:textId="77777777">
        <w:trPr>
          <w:jc w:val="center"/>
        </w:trPr>
        <w:tc>
          <w:tcPr>
            <w:tcW w:w="1247" w:type="dxa"/>
            <w:vAlign w:val="center"/>
          </w:tcPr>
          <w:p w:rsidRPr="00447839" w:rsidR="00B54783" w:rsidP="00445EB9" w:rsidRDefault="00B54783" w14:paraId="3A7AE32A" w14:textId="77777777">
            <w:pPr>
              <w:spacing w:before="120" w:after="120"/>
              <w:rPr>
                <w:rFonts w:ascii="Arial" w:hAnsi="Arial" w:cs="Arial"/>
              </w:rPr>
            </w:pPr>
            <w:r w:rsidRPr="00447839">
              <w:rPr>
                <w:rFonts w:ascii="Arial" w:hAnsi="Arial" w:cs="Arial"/>
              </w:rPr>
              <w:lastRenderedPageBreak/>
              <w:t>60-69%</w:t>
            </w:r>
          </w:p>
          <w:p w:rsidRPr="00447839" w:rsidR="00B54783" w:rsidP="00445EB9" w:rsidRDefault="00B54783" w14:paraId="1769A1A5" w14:textId="77777777">
            <w:pPr>
              <w:spacing w:before="120" w:after="120"/>
              <w:rPr>
                <w:rFonts w:ascii="Arial" w:hAnsi="Arial" w:cs="Arial"/>
              </w:rPr>
            </w:pPr>
          </w:p>
        </w:tc>
        <w:tc>
          <w:tcPr>
            <w:tcW w:w="7841" w:type="dxa"/>
            <w:vAlign w:val="center"/>
          </w:tcPr>
          <w:p w:rsidRPr="00447839" w:rsidR="00B54783" w:rsidP="00B54783" w:rsidRDefault="00B54783" w14:paraId="4A6AF32F" w14:textId="77777777">
            <w:pPr>
              <w:numPr>
                <w:ilvl w:val="0"/>
                <w:numId w:val="6"/>
              </w:numPr>
              <w:ind w:left="374"/>
              <w:rPr>
                <w:rFonts w:ascii="Arial" w:hAnsi="Arial" w:cs="Arial"/>
              </w:rPr>
            </w:pPr>
            <w:proofErr w:type="gramStart"/>
            <w:r w:rsidRPr="00447839">
              <w:rPr>
                <w:rFonts w:ascii="Arial" w:hAnsi="Arial" w:cs="Arial"/>
              </w:rPr>
              <w:t>Responds to most of the assessment criteria for the task.</w:t>
            </w:r>
            <w:proofErr w:type="gramEnd"/>
          </w:p>
          <w:p w:rsidRPr="00447839" w:rsidR="00B54783" w:rsidP="00B54783" w:rsidRDefault="00B54783" w14:paraId="04002D6A" w14:textId="77777777">
            <w:pPr>
              <w:numPr>
                <w:ilvl w:val="0"/>
                <w:numId w:val="6"/>
              </w:numPr>
              <w:ind w:left="374"/>
              <w:rPr>
                <w:rFonts w:ascii="Arial" w:hAnsi="Arial" w:cs="Arial"/>
              </w:rPr>
            </w:pPr>
            <w:proofErr w:type="gramStart"/>
            <w:r w:rsidRPr="00447839">
              <w:rPr>
                <w:rFonts w:ascii="Arial" w:hAnsi="Arial" w:cs="Arial"/>
              </w:rPr>
              <w:t>A detailed response demonstrating a thorough grasp of theory, understanding of concepts, principles, methodology and content.</w:t>
            </w:r>
            <w:proofErr w:type="gramEnd"/>
            <w:r w:rsidRPr="00447839">
              <w:rPr>
                <w:rFonts w:ascii="Arial" w:hAnsi="Arial" w:cs="Arial"/>
              </w:rPr>
              <w:t xml:space="preserve"> </w:t>
            </w:r>
          </w:p>
          <w:p w:rsidRPr="00447839" w:rsidR="00B54783" w:rsidP="00B54783" w:rsidRDefault="00B54783" w14:paraId="15DAFF19" w14:textId="77777777">
            <w:pPr>
              <w:numPr>
                <w:ilvl w:val="0"/>
                <w:numId w:val="6"/>
              </w:numPr>
              <w:ind w:left="374"/>
              <w:rPr>
                <w:rFonts w:ascii="Arial" w:hAnsi="Arial" w:cs="Arial"/>
              </w:rPr>
            </w:pPr>
            <w:proofErr w:type="gramStart"/>
            <w:r w:rsidRPr="00447839">
              <w:rPr>
                <w:rFonts w:ascii="Arial" w:hAnsi="Arial" w:cs="Arial"/>
              </w:rPr>
              <w:t>Clear evidence of insight and critical judgement in selecting, ordering and analysing content.</w:t>
            </w:r>
            <w:proofErr w:type="gramEnd"/>
            <w:r w:rsidRPr="00447839">
              <w:rPr>
                <w:rFonts w:ascii="Arial" w:hAnsi="Arial" w:cs="Arial"/>
              </w:rPr>
              <w:t xml:space="preserve"> </w:t>
            </w:r>
          </w:p>
          <w:p w:rsidRPr="00447839" w:rsidR="00B54783" w:rsidP="00B54783" w:rsidRDefault="00B54783" w14:paraId="0D790F6B" w14:textId="77777777">
            <w:pPr>
              <w:numPr>
                <w:ilvl w:val="0"/>
                <w:numId w:val="6"/>
              </w:numPr>
              <w:ind w:left="374"/>
              <w:rPr>
                <w:rFonts w:ascii="Arial" w:hAnsi="Arial" w:cs="Arial"/>
              </w:rPr>
            </w:pPr>
            <w:r w:rsidRPr="00447839">
              <w:rPr>
                <w:rFonts w:ascii="Arial" w:hAnsi="Arial" w:cs="Arial"/>
              </w:rPr>
              <w:t xml:space="preserve">Demonstrates ability to synthesise material, to construct responses and demonstrate creative </w:t>
            </w:r>
            <w:proofErr w:type="gramStart"/>
            <w:r w:rsidRPr="00447839">
              <w:rPr>
                <w:rFonts w:ascii="Arial" w:hAnsi="Arial" w:cs="Arial"/>
              </w:rPr>
              <w:t>skills which</w:t>
            </w:r>
            <w:proofErr w:type="gramEnd"/>
            <w:r w:rsidRPr="00447839">
              <w:rPr>
                <w:rFonts w:ascii="Arial" w:hAnsi="Arial" w:cs="Arial"/>
              </w:rPr>
              <w:t xml:space="preserve"> reveal insight and may offer some originality. </w:t>
            </w:r>
          </w:p>
          <w:p w:rsidRPr="00447839" w:rsidR="00B54783" w:rsidP="00B54783" w:rsidRDefault="00B54783" w14:paraId="78512B39" w14:textId="77777777">
            <w:pPr>
              <w:numPr>
                <w:ilvl w:val="0"/>
                <w:numId w:val="6"/>
              </w:numPr>
              <w:ind w:left="374"/>
              <w:rPr>
                <w:rFonts w:ascii="Arial" w:hAnsi="Arial" w:cs="Arial"/>
              </w:rPr>
            </w:pPr>
            <w:proofErr w:type="gramStart"/>
            <w:r w:rsidRPr="00447839">
              <w:rPr>
                <w:rFonts w:ascii="Arial" w:hAnsi="Arial" w:cs="Arial"/>
              </w:rPr>
              <w:t>Draws on an appropriate range of properly referenced sources.</w:t>
            </w:r>
            <w:proofErr w:type="gramEnd"/>
            <w:r w:rsidRPr="00447839">
              <w:rPr>
                <w:rFonts w:ascii="Arial" w:hAnsi="Arial" w:cs="Arial"/>
              </w:rPr>
              <w:t xml:space="preserve"> </w:t>
            </w:r>
          </w:p>
        </w:tc>
      </w:tr>
      <w:tr w:rsidRPr="00447839" w:rsidR="00B54783" w:rsidTr="00445EB9" w14:paraId="0A9ACB96" w14:textId="77777777">
        <w:trPr>
          <w:jc w:val="center"/>
        </w:trPr>
        <w:tc>
          <w:tcPr>
            <w:tcW w:w="1247" w:type="dxa"/>
            <w:vAlign w:val="center"/>
          </w:tcPr>
          <w:p w:rsidRPr="00447839" w:rsidR="00B54783" w:rsidP="00445EB9" w:rsidRDefault="00B54783" w14:paraId="1CCDAED8" w14:textId="77777777">
            <w:pPr>
              <w:spacing w:before="120" w:after="120"/>
              <w:rPr>
                <w:rFonts w:ascii="Arial" w:hAnsi="Arial" w:cs="Arial"/>
              </w:rPr>
            </w:pPr>
            <w:r w:rsidRPr="00447839">
              <w:rPr>
                <w:rFonts w:ascii="Arial" w:hAnsi="Arial" w:cs="Arial"/>
              </w:rPr>
              <w:t>50-59%</w:t>
            </w:r>
          </w:p>
          <w:p w:rsidRPr="00447839" w:rsidR="00B54783" w:rsidP="00445EB9" w:rsidRDefault="00B54783" w14:paraId="19B9550F" w14:textId="77777777">
            <w:pPr>
              <w:spacing w:before="120" w:after="120"/>
              <w:rPr>
                <w:rFonts w:ascii="Arial" w:hAnsi="Arial" w:cs="Arial"/>
              </w:rPr>
            </w:pPr>
          </w:p>
        </w:tc>
        <w:tc>
          <w:tcPr>
            <w:tcW w:w="7841" w:type="dxa"/>
            <w:vAlign w:val="center"/>
          </w:tcPr>
          <w:p w:rsidRPr="00447839" w:rsidR="00B54783" w:rsidP="00B54783" w:rsidRDefault="00B54783" w14:paraId="7600E9F3" w14:textId="77777777">
            <w:pPr>
              <w:numPr>
                <w:ilvl w:val="0"/>
                <w:numId w:val="6"/>
              </w:numPr>
              <w:ind w:left="374"/>
              <w:rPr>
                <w:rFonts w:ascii="Arial" w:hAnsi="Arial" w:cs="Arial"/>
              </w:rPr>
            </w:pPr>
            <w:proofErr w:type="gramStart"/>
            <w:r w:rsidRPr="00447839">
              <w:rPr>
                <w:rFonts w:ascii="Arial" w:hAnsi="Arial" w:cs="Arial"/>
              </w:rPr>
              <w:t>Responds to most of the assessment criteria for the task.</w:t>
            </w:r>
            <w:proofErr w:type="gramEnd"/>
          </w:p>
          <w:p w:rsidRPr="00447839" w:rsidR="00B54783" w:rsidP="00B54783" w:rsidRDefault="00B54783" w14:paraId="1C1C16C0" w14:textId="77777777">
            <w:pPr>
              <w:numPr>
                <w:ilvl w:val="0"/>
                <w:numId w:val="6"/>
              </w:numPr>
              <w:ind w:left="374"/>
              <w:rPr>
                <w:rFonts w:ascii="Arial" w:hAnsi="Arial" w:cs="Arial"/>
              </w:rPr>
            </w:pPr>
            <w:proofErr w:type="gramStart"/>
            <w:r w:rsidRPr="00447839">
              <w:rPr>
                <w:rFonts w:ascii="Arial" w:hAnsi="Arial" w:cs="Arial"/>
              </w:rPr>
              <w:t>An effective response demonstrating evidence of a clear grasp of relevant material, principles and key concepts</w:t>
            </w:r>
            <w:r w:rsidR="00D86D8A">
              <w:rPr>
                <w:rFonts w:ascii="Arial" w:hAnsi="Arial" w:cs="Arial"/>
              </w:rPr>
              <w:t>.</w:t>
            </w:r>
            <w:proofErr w:type="gramEnd"/>
            <w:r w:rsidRPr="00447839">
              <w:rPr>
                <w:rFonts w:ascii="Arial" w:hAnsi="Arial" w:cs="Arial"/>
              </w:rPr>
              <w:t xml:space="preserve"> </w:t>
            </w:r>
          </w:p>
          <w:p w:rsidRPr="00447839" w:rsidR="00B54783" w:rsidP="00B54783" w:rsidRDefault="00B54783" w14:paraId="7CA186CF" w14:textId="77777777">
            <w:pPr>
              <w:numPr>
                <w:ilvl w:val="0"/>
                <w:numId w:val="6"/>
              </w:numPr>
              <w:ind w:left="374"/>
              <w:rPr>
                <w:rFonts w:ascii="Arial" w:hAnsi="Arial" w:cs="Arial"/>
              </w:rPr>
            </w:pPr>
            <w:proofErr w:type="gramStart"/>
            <w:r w:rsidRPr="00447839">
              <w:rPr>
                <w:rFonts w:ascii="Arial" w:hAnsi="Arial" w:cs="Arial"/>
              </w:rPr>
              <w:t>An ability to construct and organise arguments.</w:t>
            </w:r>
            <w:proofErr w:type="gramEnd"/>
            <w:r w:rsidRPr="00447839">
              <w:rPr>
                <w:rFonts w:ascii="Arial" w:hAnsi="Arial" w:cs="Arial"/>
              </w:rPr>
              <w:t xml:space="preserve"> </w:t>
            </w:r>
          </w:p>
          <w:p w:rsidRPr="00447839" w:rsidR="00B54783" w:rsidP="00B54783" w:rsidRDefault="00B54783" w14:paraId="5BBDA2D7" w14:textId="77777777">
            <w:pPr>
              <w:numPr>
                <w:ilvl w:val="0"/>
                <w:numId w:val="6"/>
              </w:numPr>
              <w:ind w:left="374"/>
              <w:rPr>
                <w:rFonts w:ascii="Arial" w:hAnsi="Arial" w:cs="Arial"/>
              </w:rPr>
            </w:pPr>
            <w:proofErr w:type="gramStart"/>
            <w:r w:rsidRPr="00447839">
              <w:rPr>
                <w:rFonts w:ascii="Arial" w:hAnsi="Arial" w:cs="Arial"/>
              </w:rPr>
              <w:t>Some degree of critical analysis, insight and creativity.</w:t>
            </w:r>
            <w:proofErr w:type="gramEnd"/>
            <w:r w:rsidRPr="00447839">
              <w:rPr>
                <w:rFonts w:ascii="Arial" w:hAnsi="Arial" w:cs="Arial"/>
              </w:rPr>
              <w:t xml:space="preserve"> </w:t>
            </w:r>
          </w:p>
          <w:p w:rsidRPr="00447839" w:rsidR="00B54783" w:rsidP="00B54783" w:rsidRDefault="00B54783" w14:paraId="151D04D3" w14:textId="77777777">
            <w:pPr>
              <w:numPr>
                <w:ilvl w:val="0"/>
                <w:numId w:val="6"/>
              </w:numPr>
              <w:ind w:left="374"/>
              <w:rPr>
                <w:rFonts w:ascii="Arial" w:hAnsi="Arial" w:cs="Arial"/>
              </w:rPr>
            </w:pPr>
            <w:proofErr w:type="gramStart"/>
            <w:r w:rsidRPr="00447839">
              <w:rPr>
                <w:rFonts w:ascii="Arial" w:hAnsi="Arial" w:cs="Arial"/>
              </w:rPr>
              <w:t>Demonstrating some conceptual ability, critical analysis and a degree of insight.</w:t>
            </w:r>
            <w:proofErr w:type="gramEnd"/>
            <w:r w:rsidRPr="00447839">
              <w:rPr>
                <w:rFonts w:ascii="Arial" w:hAnsi="Arial" w:cs="Arial"/>
              </w:rPr>
              <w:t xml:space="preserve"> </w:t>
            </w:r>
          </w:p>
          <w:p w:rsidRPr="00447839" w:rsidR="00B54783" w:rsidP="00B54783" w:rsidRDefault="00B54783" w14:paraId="154EC9A7" w14:textId="77777777">
            <w:pPr>
              <w:numPr>
                <w:ilvl w:val="0"/>
                <w:numId w:val="6"/>
              </w:numPr>
              <w:ind w:left="374"/>
              <w:rPr>
                <w:rFonts w:ascii="Arial" w:hAnsi="Arial" w:cs="Arial"/>
              </w:rPr>
            </w:pPr>
            <w:proofErr w:type="gramStart"/>
            <w:r w:rsidRPr="00447839">
              <w:rPr>
                <w:rFonts w:ascii="Arial" w:hAnsi="Arial" w:cs="Arial"/>
              </w:rPr>
              <w:t>Accurate, clearly written/presented</w:t>
            </w:r>
            <w:r w:rsidR="00D86D8A">
              <w:rPr>
                <w:rFonts w:ascii="Arial" w:hAnsi="Arial" w:cs="Arial"/>
              </w:rPr>
              <w:t>.</w:t>
            </w:r>
            <w:proofErr w:type="gramEnd"/>
            <w:r w:rsidRPr="00447839">
              <w:rPr>
                <w:rFonts w:ascii="Arial" w:hAnsi="Arial" w:cs="Arial"/>
              </w:rPr>
              <w:t xml:space="preserve"> </w:t>
            </w:r>
          </w:p>
        </w:tc>
      </w:tr>
      <w:tr w:rsidRPr="00447839" w:rsidR="00B54783" w:rsidTr="00445EB9" w14:paraId="481DF8D1" w14:textId="77777777">
        <w:trPr>
          <w:jc w:val="center"/>
        </w:trPr>
        <w:tc>
          <w:tcPr>
            <w:tcW w:w="1247" w:type="dxa"/>
            <w:tcBorders>
              <w:bottom w:val="single" w:color="auto" w:sz="4" w:space="0"/>
            </w:tcBorders>
            <w:vAlign w:val="center"/>
          </w:tcPr>
          <w:p w:rsidRPr="00447839" w:rsidR="00B54783" w:rsidP="00445EB9" w:rsidRDefault="00B54783" w14:paraId="6F80EAA4" w14:textId="77777777">
            <w:pPr>
              <w:spacing w:before="120" w:after="120"/>
              <w:rPr>
                <w:rFonts w:ascii="Arial" w:hAnsi="Arial" w:cs="Arial"/>
              </w:rPr>
            </w:pPr>
            <w:r w:rsidRPr="00447839">
              <w:rPr>
                <w:rFonts w:ascii="Arial" w:hAnsi="Arial" w:cs="Arial"/>
              </w:rPr>
              <w:t>40-49%</w:t>
            </w:r>
          </w:p>
          <w:p w:rsidRPr="00447839" w:rsidR="00B54783" w:rsidP="00445EB9" w:rsidRDefault="00B54783" w14:paraId="3FB69BC6" w14:textId="77777777">
            <w:pPr>
              <w:spacing w:before="120" w:after="120"/>
              <w:rPr>
                <w:rFonts w:ascii="Arial" w:hAnsi="Arial" w:cs="Arial"/>
              </w:rPr>
            </w:pPr>
          </w:p>
        </w:tc>
        <w:tc>
          <w:tcPr>
            <w:tcW w:w="7841" w:type="dxa"/>
            <w:tcBorders>
              <w:bottom w:val="single" w:color="auto" w:sz="4" w:space="0"/>
            </w:tcBorders>
            <w:vAlign w:val="center"/>
          </w:tcPr>
          <w:p w:rsidRPr="00447839" w:rsidR="00B54783" w:rsidP="00B54783" w:rsidRDefault="00B54783" w14:paraId="5B82E10E" w14:textId="77777777">
            <w:pPr>
              <w:numPr>
                <w:ilvl w:val="0"/>
                <w:numId w:val="6"/>
              </w:numPr>
              <w:ind w:left="374"/>
              <w:rPr>
                <w:rFonts w:ascii="Arial" w:hAnsi="Arial" w:cs="Arial"/>
              </w:rPr>
            </w:pPr>
            <w:proofErr w:type="gramStart"/>
            <w:r w:rsidRPr="00447839">
              <w:rPr>
                <w:rFonts w:ascii="Arial" w:hAnsi="Arial" w:cs="Arial"/>
              </w:rPr>
              <w:t>Responds to some of the assessment criteria for the task.</w:t>
            </w:r>
            <w:proofErr w:type="gramEnd"/>
          </w:p>
          <w:p w:rsidRPr="00447839" w:rsidR="00B54783" w:rsidP="00B54783" w:rsidRDefault="00B54783" w14:paraId="4700C607" w14:textId="77777777">
            <w:pPr>
              <w:numPr>
                <w:ilvl w:val="0"/>
                <w:numId w:val="6"/>
              </w:numPr>
              <w:ind w:left="374"/>
              <w:rPr>
                <w:rFonts w:ascii="Arial" w:hAnsi="Arial" w:cs="Arial"/>
              </w:rPr>
            </w:pPr>
            <w:r w:rsidRPr="00447839">
              <w:rPr>
                <w:rFonts w:ascii="Arial" w:hAnsi="Arial" w:cs="Arial"/>
              </w:rPr>
              <w:t xml:space="preserve">A response demonstrating an understanding of basic points and principles sufficient to show that some of learning outcomes/assessment criteria </w:t>
            </w:r>
            <w:proofErr w:type="gramStart"/>
            <w:r w:rsidRPr="00447839">
              <w:rPr>
                <w:rFonts w:ascii="Arial" w:hAnsi="Arial" w:cs="Arial"/>
              </w:rPr>
              <w:t>have</w:t>
            </w:r>
            <w:proofErr w:type="gramEnd"/>
            <w:r w:rsidRPr="00447839">
              <w:rPr>
                <w:rFonts w:ascii="Arial" w:hAnsi="Arial" w:cs="Arial"/>
              </w:rPr>
              <w:t xml:space="preserve"> been achieved at a basic level.</w:t>
            </w:r>
          </w:p>
          <w:p w:rsidRPr="00447839" w:rsidR="00B54783" w:rsidP="00B54783" w:rsidRDefault="00B54783" w14:paraId="03B9E29F" w14:textId="77777777">
            <w:pPr>
              <w:numPr>
                <w:ilvl w:val="0"/>
                <w:numId w:val="6"/>
              </w:numPr>
              <w:ind w:left="374"/>
              <w:rPr>
                <w:rFonts w:ascii="Arial" w:hAnsi="Arial" w:cs="Arial"/>
              </w:rPr>
            </w:pPr>
            <w:proofErr w:type="gramStart"/>
            <w:r w:rsidRPr="00447839">
              <w:rPr>
                <w:rFonts w:ascii="Arial" w:hAnsi="Arial" w:cs="Arial"/>
              </w:rPr>
              <w:t>Suitably organised work demonstrating a reasonable level of understanding</w:t>
            </w:r>
            <w:r w:rsidR="00D86D8A">
              <w:rPr>
                <w:rFonts w:ascii="Arial" w:hAnsi="Arial" w:cs="Arial"/>
              </w:rPr>
              <w:t>.</w:t>
            </w:r>
            <w:proofErr w:type="gramEnd"/>
            <w:r w:rsidRPr="00447839">
              <w:rPr>
                <w:rFonts w:ascii="Arial" w:hAnsi="Arial" w:cs="Arial"/>
              </w:rPr>
              <w:t xml:space="preserve"> </w:t>
            </w:r>
          </w:p>
          <w:p w:rsidRPr="00447839" w:rsidR="00B54783" w:rsidP="00B54783" w:rsidRDefault="00B54783" w14:paraId="0D37ACB4" w14:textId="77777777">
            <w:pPr>
              <w:numPr>
                <w:ilvl w:val="0"/>
                <w:numId w:val="6"/>
              </w:numPr>
              <w:ind w:left="374"/>
              <w:rPr>
                <w:rFonts w:ascii="Arial" w:hAnsi="Arial" w:cs="Arial"/>
              </w:rPr>
            </w:pPr>
            <w:r w:rsidRPr="00447839">
              <w:rPr>
                <w:rFonts w:ascii="Arial" w:hAnsi="Arial" w:cs="Arial"/>
              </w:rPr>
              <w:t xml:space="preserve">Covers the basic subject matter and </w:t>
            </w:r>
            <w:proofErr w:type="gramStart"/>
            <w:r w:rsidRPr="00447839">
              <w:rPr>
                <w:rFonts w:ascii="Arial" w:hAnsi="Arial" w:cs="Arial"/>
              </w:rPr>
              <w:t>is appropriately presented</w:t>
            </w:r>
            <w:proofErr w:type="gramEnd"/>
            <w:r w:rsidRPr="00447839">
              <w:rPr>
                <w:rFonts w:ascii="Arial" w:hAnsi="Arial" w:cs="Arial"/>
              </w:rPr>
              <w:t xml:space="preserve"> but is rather too derivative and insufficiently analytical. </w:t>
            </w:r>
          </w:p>
          <w:p w:rsidRPr="00447839" w:rsidR="00B54783" w:rsidP="00B54783" w:rsidRDefault="00B54783" w14:paraId="2BE93F0C" w14:textId="77777777">
            <w:pPr>
              <w:numPr>
                <w:ilvl w:val="0"/>
                <w:numId w:val="6"/>
              </w:numPr>
              <w:ind w:left="374"/>
              <w:rPr>
                <w:rFonts w:ascii="Arial" w:hAnsi="Arial" w:cs="Arial"/>
              </w:rPr>
            </w:pPr>
            <w:proofErr w:type="gramStart"/>
            <w:r w:rsidRPr="00447839">
              <w:rPr>
                <w:rFonts w:ascii="Arial" w:hAnsi="Arial" w:cs="Arial"/>
              </w:rPr>
              <w:t>Demonstrates limited conceptual ability, levels of evaluation and demonstration of creative skills.</w:t>
            </w:r>
            <w:proofErr w:type="gramEnd"/>
          </w:p>
          <w:p w:rsidRPr="00447839" w:rsidR="00B54783" w:rsidP="00B54783" w:rsidRDefault="00B54783" w14:paraId="2E24780B" w14:textId="77777777">
            <w:pPr>
              <w:numPr>
                <w:ilvl w:val="0"/>
                <w:numId w:val="6"/>
              </w:numPr>
              <w:ind w:left="374"/>
              <w:rPr>
                <w:rFonts w:ascii="Arial" w:hAnsi="Arial" w:cs="Arial"/>
              </w:rPr>
            </w:pPr>
            <w:proofErr w:type="gramStart"/>
            <w:r w:rsidRPr="00447839">
              <w:rPr>
                <w:rFonts w:ascii="Arial" w:hAnsi="Arial" w:cs="Arial"/>
              </w:rPr>
              <w:t>Demonstrates adherence to the referencing conventions appropriate to the subject and/or task.</w:t>
            </w:r>
            <w:proofErr w:type="gramEnd"/>
          </w:p>
        </w:tc>
      </w:tr>
    </w:tbl>
    <w:p w:rsidRPr="00447839" w:rsidR="00B54783" w:rsidP="00B54783" w:rsidRDefault="00B54783" w14:paraId="40DF33F5" w14:textId="77777777">
      <w:pPr>
        <w:jc w:val="center"/>
        <w:rPr>
          <w:rFonts w:ascii="Arial" w:hAnsi="Arial" w:cs="Arial"/>
        </w:rPr>
      </w:pPr>
    </w:p>
    <w:p w:rsidRPr="00447839" w:rsidR="00B54783" w:rsidP="00B54783" w:rsidRDefault="00B54783" w14:paraId="4DD9032A" w14:textId="77777777">
      <w:pPr>
        <w:jc w:val="cente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1E0" w:firstRow="1" w:lastRow="1" w:firstColumn="1" w:lastColumn="1" w:noHBand="0" w:noVBand="0"/>
      </w:tblPr>
      <w:tblGrid>
        <w:gridCol w:w="1277"/>
        <w:gridCol w:w="7904"/>
      </w:tblGrid>
      <w:tr w:rsidRPr="00447839" w:rsidR="00B54783" w:rsidTr="00445EB9" w14:paraId="52345B59" w14:textId="77777777">
        <w:trPr>
          <w:jc w:val="center"/>
        </w:trPr>
        <w:tc>
          <w:tcPr>
            <w:tcW w:w="1277" w:type="dxa"/>
            <w:shd w:val="clear" w:color="auto" w:fill="D9D9D9"/>
            <w:vAlign w:val="center"/>
          </w:tcPr>
          <w:p w:rsidRPr="00447839" w:rsidR="00B54783" w:rsidP="00445EB9" w:rsidRDefault="00B54783" w14:paraId="195B2ED6" w14:textId="77777777">
            <w:pPr>
              <w:spacing w:before="120" w:after="120"/>
              <w:rPr>
                <w:rFonts w:ascii="Arial" w:hAnsi="Arial" w:cs="Arial"/>
              </w:rPr>
            </w:pPr>
            <w:r w:rsidRPr="00447839">
              <w:rPr>
                <w:rFonts w:ascii="Arial" w:hAnsi="Arial" w:cs="Arial"/>
              </w:rPr>
              <w:t xml:space="preserve">30-39% </w:t>
            </w:r>
          </w:p>
          <w:p w:rsidRPr="00447839" w:rsidR="00B54783" w:rsidP="00445EB9" w:rsidRDefault="00B54783" w14:paraId="5A2093A5" w14:textId="77777777">
            <w:pPr>
              <w:spacing w:before="120" w:after="120"/>
              <w:rPr>
                <w:rFonts w:ascii="Arial" w:hAnsi="Arial" w:cs="Arial"/>
              </w:rPr>
            </w:pPr>
          </w:p>
        </w:tc>
        <w:tc>
          <w:tcPr>
            <w:tcW w:w="7904" w:type="dxa"/>
            <w:shd w:val="clear" w:color="auto" w:fill="D9D9D9"/>
            <w:vAlign w:val="center"/>
          </w:tcPr>
          <w:p w:rsidRPr="00447839" w:rsidR="00B54783" w:rsidP="00B54783" w:rsidRDefault="00B54783" w14:paraId="2ECCFADB" w14:textId="77777777">
            <w:pPr>
              <w:numPr>
                <w:ilvl w:val="0"/>
                <w:numId w:val="3"/>
              </w:numPr>
              <w:tabs>
                <w:tab w:val="clear" w:pos="1440"/>
              </w:tabs>
              <w:ind w:left="374"/>
              <w:rPr>
                <w:rFonts w:ascii="Arial" w:hAnsi="Arial" w:cs="Arial"/>
              </w:rPr>
            </w:pPr>
            <w:proofErr w:type="gramStart"/>
            <w:r w:rsidRPr="00447839">
              <w:rPr>
                <w:rFonts w:ascii="Arial" w:hAnsi="Arial" w:cs="Arial"/>
              </w:rPr>
              <w:t>Overall insufficient response to the assessment criteria.</w:t>
            </w:r>
            <w:proofErr w:type="gramEnd"/>
          </w:p>
          <w:p w:rsidRPr="00447839" w:rsidR="00B54783" w:rsidP="00B54783" w:rsidRDefault="00B54783" w14:paraId="08C07C34" w14:textId="77777777">
            <w:pPr>
              <w:numPr>
                <w:ilvl w:val="0"/>
                <w:numId w:val="3"/>
              </w:numPr>
              <w:tabs>
                <w:tab w:val="clear" w:pos="1440"/>
              </w:tabs>
              <w:ind w:left="374"/>
              <w:rPr>
                <w:rFonts w:ascii="Arial" w:hAnsi="Arial" w:cs="Arial"/>
              </w:rPr>
            </w:pPr>
            <w:proofErr w:type="gramStart"/>
            <w:r w:rsidRPr="00447839">
              <w:rPr>
                <w:rFonts w:ascii="Arial" w:hAnsi="Arial" w:cs="Arial"/>
              </w:rPr>
              <w:t>A weak response, which, while addressing some elements of the task, contains significant gaps and inaccuracies.</w:t>
            </w:r>
            <w:proofErr w:type="gramEnd"/>
          </w:p>
          <w:p w:rsidRPr="00447839" w:rsidR="00B54783" w:rsidP="00B54783" w:rsidRDefault="00B54783" w14:paraId="5B6985CB" w14:textId="77777777">
            <w:pPr>
              <w:numPr>
                <w:ilvl w:val="0"/>
                <w:numId w:val="3"/>
              </w:numPr>
              <w:tabs>
                <w:tab w:val="clear" w:pos="1440"/>
              </w:tabs>
              <w:ind w:left="374"/>
              <w:rPr>
                <w:rFonts w:ascii="Arial" w:hAnsi="Arial" w:cs="Arial"/>
              </w:rPr>
            </w:pPr>
            <w:proofErr w:type="gramStart"/>
            <w:r w:rsidRPr="00447839">
              <w:rPr>
                <w:rFonts w:ascii="Arial" w:hAnsi="Arial" w:cs="Arial"/>
              </w:rPr>
              <w:t>Indicates an answer that shows only weakly developed elements of understanding and/or other skills appropriate to the task.</w:t>
            </w:r>
            <w:proofErr w:type="gramEnd"/>
            <w:r w:rsidRPr="00447839">
              <w:rPr>
                <w:rFonts w:ascii="Arial" w:hAnsi="Arial" w:cs="Arial"/>
              </w:rPr>
              <w:t xml:space="preserve">  </w:t>
            </w:r>
          </w:p>
          <w:p w:rsidRPr="00447839" w:rsidR="00B54783" w:rsidP="00B54783" w:rsidRDefault="00B54783" w14:paraId="7A3EB1B5" w14:textId="77777777">
            <w:pPr>
              <w:numPr>
                <w:ilvl w:val="0"/>
                <w:numId w:val="3"/>
              </w:numPr>
              <w:tabs>
                <w:tab w:val="clear" w:pos="1440"/>
              </w:tabs>
              <w:ind w:left="374"/>
              <w:rPr>
                <w:rFonts w:ascii="Arial" w:hAnsi="Arial" w:cs="Arial"/>
              </w:rPr>
            </w:pPr>
            <w:proofErr w:type="gramStart"/>
            <w:r w:rsidRPr="00447839">
              <w:rPr>
                <w:rFonts w:ascii="Arial" w:hAnsi="Arial" w:cs="Arial"/>
              </w:rPr>
              <w:t>May contain weaknesses in presentation that constitute a significant obstacle in communicating meaning to the assessor.</w:t>
            </w:r>
            <w:proofErr w:type="gramEnd"/>
          </w:p>
        </w:tc>
      </w:tr>
      <w:tr w:rsidRPr="00447839" w:rsidR="00B54783" w:rsidTr="00445EB9" w14:paraId="19454BC8" w14:textId="77777777">
        <w:trPr>
          <w:jc w:val="center"/>
        </w:trPr>
        <w:tc>
          <w:tcPr>
            <w:tcW w:w="1277" w:type="dxa"/>
            <w:shd w:val="clear" w:color="auto" w:fill="D9D9D9"/>
            <w:vAlign w:val="center"/>
          </w:tcPr>
          <w:p w:rsidRPr="00447839" w:rsidR="00B54783" w:rsidP="00445EB9" w:rsidRDefault="00B54783" w14:paraId="3DA14311" w14:textId="77777777">
            <w:pPr>
              <w:spacing w:before="120" w:after="120"/>
              <w:rPr>
                <w:rFonts w:ascii="Arial" w:hAnsi="Arial" w:cs="Arial"/>
              </w:rPr>
            </w:pPr>
            <w:r w:rsidRPr="00447839">
              <w:rPr>
                <w:rFonts w:ascii="Arial" w:hAnsi="Arial" w:cs="Arial"/>
              </w:rPr>
              <w:t xml:space="preserve">20-29% </w:t>
            </w:r>
          </w:p>
          <w:p w:rsidRPr="00447839" w:rsidR="00B54783" w:rsidP="00445EB9" w:rsidRDefault="00B54783" w14:paraId="6E96C5EE" w14:textId="77777777">
            <w:pPr>
              <w:spacing w:before="120" w:after="120"/>
              <w:rPr>
                <w:rFonts w:ascii="Arial" w:hAnsi="Arial" w:cs="Arial"/>
              </w:rPr>
            </w:pPr>
          </w:p>
        </w:tc>
        <w:tc>
          <w:tcPr>
            <w:tcW w:w="7904" w:type="dxa"/>
            <w:shd w:val="clear" w:color="auto" w:fill="D9D9D9"/>
            <w:vAlign w:val="center"/>
          </w:tcPr>
          <w:p w:rsidRPr="00447839" w:rsidR="00B54783" w:rsidP="00B54783" w:rsidRDefault="00B54783" w14:paraId="293424BD" w14:textId="77777777">
            <w:pPr>
              <w:numPr>
                <w:ilvl w:val="0"/>
                <w:numId w:val="3"/>
              </w:numPr>
              <w:tabs>
                <w:tab w:val="clear" w:pos="1440"/>
              </w:tabs>
              <w:ind w:left="374"/>
              <w:rPr>
                <w:rFonts w:ascii="Arial" w:hAnsi="Arial" w:cs="Arial"/>
              </w:rPr>
            </w:pPr>
            <w:proofErr w:type="gramStart"/>
            <w:r w:rsidRPr="00447839">
              <w:rPr>
                <w:rFonts w:ascii="Arial" w:hAnsi="Arial" w:cs="Arial"/>
              </w:rPr>
              <w:t>Overall insufficient response to the assessment criteria.</w:t>
            </w:r>
            <w:proofErr w:type="gramEnd"/>
          </w:p>
          <w:p w:rsidRPr="00447839" w:rsidR="00B54783" w:rsidP="00B54783" w:rsidRDefault="00B54783" w14:paraId="50722214" w14:textId="77777777">
            <w:pPr>
              <w:numPr>
                <w:ilvl w:val="0"/>
                <w:numId w:val="4"/>
              </w:numPr>
              <w:tabs>
                <w:tab w:val="clear" w:pos="1440"/>
              </w:tabs>
              <w:ind w:left="374"/>
              <w:rPr>
                <w:rFonts w:ascii="Arial" w:hAnsi="Arial" w:cs="Arial"/>
              </w:rPr>
            </w:pPr>
            <w:proofErr w:type="gramStart"/>
            <w:r w:rsidRPr="00447839">
              <w:rPr>
                <w:rFonts w:ascii="Arial" w:hAnsi="Arial" w:cs="Arial"/>
              </w:rPr>
              <w:t>A poor response, which falls substantially short of achieving the learning outcomes.</w:t>
            </w:r>
            <w:proofErr w:type="gramEnd"/>
            <w:r w:rsidRPr="00447839">
              <w:rPr>
                <w:rFonts w:ascii="Arial" w:hAnsi="Arial" w:cs="Arial"/>
              </w:rPr>
              <w:t xml:space="preserve"> </w:t>
            </w:r>
          </w:p>
          <w:p w:rsidRPr="00447839" w:rsidR="00B54783" w:rsidP="00B54783" w:rsidRDefault="00B54783" w14:paraId="459234AE" w14:textId="77777777">
            <w:pPr>
              <w:numPr>
                <w:ilvl w:val="0"/>
                <w:numId w:val="4"/>
              </w:numPr>
              <w:tabs>
                <w:tab w:val="clear" w:pos="1440"/>
              </w:tabs>
              <w:ind w:left="374"/>
              <w:rPr>
                <w:rFonts w:ascii="Arial" w:hAnsi="Arial" w:cs="Arial"/>
              </w:rPr>
            </w:pPr>
            <w:proofErr w:type="gramStart"/>
            <w:r w:rsidRPr="00447839">
              <w:rPr>
                <w:rFonts w:ascii="Arial" w:hAnsi="Arial" w:cs="Arial"/>
              </w:rPr>
              <w:t>Demonstrates little knowledge and/or other skills appropriate to the task</w:t>
            </w:r>
            <w:r w:rsidR="00D86D8A">
              <w:rPr>
                <w:rFonts w:ascii="Arial" w:hAnsi="Arial" w:cs="Arial"/>
              </w:rPr>
              <w:t>.</w:t>
            </w:r>
            <w:proofErr w:type="gramEnd"/>
            <w:r w:rsidRPr="00447839">
              <w:rPr>
                <w:rFonts w:ascii="Arial" w:hAnsi="Arial" w:cs="Arial"/>
              </w:rPr>
              <w:t xml:space="preserve"> </w:t>
            </w:r>
          </w:p>
          <w:p w:rsidRPr="00447839" w:rsidR="00B54783" w:rsidP="00B54783" w:rsidRDefault="00B54783" w14:paraId="14FBC1C4" w14:textId="77777777">
            <w:pPr>
              <w:numPr>
                <w:ilvl w:val="0"/>
                <w:numId w:val="4"/>
              </w:numPr>
              <w:tabs>
                <w:tab w:val="clear" w:pos="1440"/>
              </w:tabs>
              <w:ind w:left="374"/>
              <w:rPr>
                <w:rFonts w:ascii="Arial" w:hAnsi="Arial" w:cs="Arial"/>
              </w:rPr>
            </w:pPr>
            <w:proofErr w:type="gramStart"/>
            <w:r w:rsidRPr="00447839">
              <w:rPr>
                <w:rFonts w:ascii="Arial" w:hAnsi="Arial" w:cs="Arial"/>
              </w:rPr>
              <w:t>Little evidence of argument and/or coherent use of material</w:t>
            </w:r>
            <w:r w:rsidR="00D86D8A">
              <w:rPr>
                <w:rFonts w:ascii="Arial" w:hAnsi="Arial" w:cs="Arial"/>
              </w:rPr>
              <w:t>.</w:t>
            </w:r>
            <w:proofErr w:type="gramEnd"/>
          </w:p>
        </w:tc>
      </w:tr>
      <w:tr w:rsidRPr="00447839" w:rsidR="00B54783" w:rsidTr="00445EB9" w14:paraId="6F4A16D7" w14:textId="77777777">
        <w:trPr>
          <w:trHeight w:val="382"/>
          <w:jc w:val="center"/>
        </w:trPr>
        <w:tc>
          <w:tcPr>
            <w:tcW w:w="1277" w:type="dxa"/>
            <w:shd w:val="clear" w:color="auto" w:fill="D9D9D9"/>
            <w:vAlign w:val="center"/>
          </w:tcPr>
          <w:p w:rsidRPr="00447839" w:rsidR="00B54783" w:rsidP="00445EB9" w:rsidRDefault="00B54783" w14:paraId="1278E764" w14:textId="77777777">
            <w:pPr>
              <w:spacing w:before="120" w:after="120"/>
              <w:rPr>
                <w:rFonts w:ascii="Arial" w:hAnsi="Arial" w:cs="Arial"/>
              </w:rPr>
            </w:pPr>
            <w:r w:rsidRPr="00447839">
              <w:rPr>
                <w:rFonts w:ascii="Arial" w:hAnsi="Arial" w:cs="Arial"/>
              </w:rPr>
              <w:t xml:space="preserve">10-19% </w:t>
            </w:r>
          </w:p>
          <w:p w:rsidRPr="00447839" w:rsidR="00B54783" w:rsidP="00445EB9" w:rsidRDefault="00B54783" w14:paraId="43518F7D" w14:textId="77777777">
            <w:pPr>
              <w:spacing w:before="120" w:after="120"/>
              <w:rPr>
                <w:rFonts w:ascii="Arial" w:hAnsi="Arial" w:cs="Arial"/>
              </w:rPr>
            </w:pPr>
          </w:p>
        </w:tc>
        <w:tc>
          <w:tcPr>
            <w:tcW w:w="7904" w:type="dxa"/>
            <w:shd w:val="clear" w:color="auto" w:fill="D9D9D9"/>
            <w:vAlign w:val="center"/>
          </w:tcPr>
          <w:p w:rsidRPr="00447839" w:rsidR="00B54783" w:rsidP="00B54783" w:rsidRDefault="00B54783" w14:paraId="2AFA960A" w14:textId="77777777">
            <w:pPr>
              <w:numPr>
                <w:ilvl w:val="0"/>
                <w:numId w:val="3"/>
              </w:numPr>
              <w:tabs>
                <w:tab w:val="clear" w:pos="1440"/>
              </w:tabs>
              <w:ind w:left="374"/>
              <w:rPr>
                <w:rFonts w:ascii="Arial" w:hAnsi="Arial" w:cs="Arial"/>
              </w:rPr>
            </w:pPr>
            <w:proofErr w:type="gramStart"/>
            <w:r w:rsidRPr="00447839">
              <w:rPr>
                <w:rFonts w:ascii="Arial" w:hAnsi="Arial" w:cs="Arial"/>
              </w:rPr>
              <w:t>Overall insufficient response to the assessment criteria.</w:t>
            </w:r>
            <w:proofErr w:type="gramEnd"/>
          </w:p>
          <w:p w:rsidRPr="00447839" w:rsidR="00B54783" w:rsidP="00B54783" w:rsidRDefault="00B54783" w14:paraId="6A5AB920" w14:textId="77777777">
            <w:pPr>
              <w:numPr>
                <w:ilvl w:val="0"/>
                <w:numId w:val="5"/>
              </w:numPr>
              <w:tabs>
                <w:tab w:val="clear" w:pos="1440"/>
              </w:tabs>
              <w:ind w:left="374"/>
              <w:rPr>
                <w:rFonts w:ascii="Arial" w:hAnsi="Arial" w:cs="Arial"/>
              </w:rPr>
            </w:pPr>
            <w:proofErr w:type="gramStart"/>
            <w:r w:rsidRPr="00447839">
              <w:rPr>
                <w:rFonts w:ascii="Arial" w:hAnsi="Arial" w:cs="Arial"/>
              </w:rPr>
              <w:t>A very poor response demonstrating few relevant facts</w:t>
            </w:r>
            <w:r w:rsidR="00D86D8A">
              <w:rPr>
                <w:rFonts w:ascii="Arial" w:hAnsi="Arial" w:cs="Arial"/>
              </w:rPr>
              <w:t>.</w:t>
            </w:r>
            <w:proofErr w:type="gramEnd"/>
          </w:p>
          <w:p w:rsidRPr="00447839" w:rsidR="00B54783" w:rsidP="00B54783" w:rsidRDefault="00B54783" w14:paraId="357CE302" w14:textId="77777777">
            <w:pPr>
              <w:numPr>
                <w:ilvl w:val="0"/>
                <w:numId w:val="5"/>
              </w:numPr>
              <w:tabs>
                <w:tab w:val="clear" w:pos="1440"/>
              </w:tabs>
              <w:ind w:left="374"/>
              <w:rPr>
                <w:rFonts w:ascii="Arial" w:hAnsi="Arial" w:cs="Arial"/>
              </w:rPr>
            </w:pPr>
            <w:r w:rsidRPr="00447839">
              <w:rPr>
                <w:rFonts w:ascii="Arial" w:hAnsi="Arial" w:cs="Arial"/>
              </w:rPr>
              <w:t xml:space="preserve">Displays only isolated or no knowledge and/or other skills appropriate to the task. </w:t>
            </w:r>
          </w:p>
          <w:p w:rsidRPr="00447839" w:rsidR="00B54783" w:rsidP="00B54783" w:rsidRDefault="00B54783" w14:paraId="131D8A2A" w14:textId="77777777">
            <w:pPr>
              <w:numPr>
                <w:ilvl w:val="0"/>
                <w:numId w:val="5"/>
              </w:numPr>
              <w:tabs>
                <w:tab w:val="clear" w:pos="1440"/>
              </w:tabs>
              <w:ind w:left="374"/>
              <w:rPr>
                <w:rFonts w:ascii="Arial" w:hAnsi="Arial" w:cs="Arial"/>
              </w:rPr>
            </w:pPr>
            <w:proofErr w:type="gramStart"/>
            <w:r w:rsidRPr="00447839">
              <w:rPr>
                <w:rFonts w:ascii="Arial" w:hAnsi="Arial" w:cs="Arial"/>
              </w:rPr>
              <w:t>Little adherence to the task</w:t>
            </w:r>
            <w:r w:rsidR="00D86D8A">
              <w:rPr>
                <w:rFonts w:ascii="Arial" w:hAnsi="Arial" w:cs="Arial"/>
              </w:rPr>
              <w:t>.</w:t>
            </w:r>
            <w:proofErr w:type="gramEnd"/>
          </w:p>
        </w:tc>
      </w:tr>
      <w:tr w:rsidRPr="00447839" w:rsidR="00B54783" w:rsidTr="00445EB9" w14:paraId="2CE394F5" w14:textId="77777777">
        <w:trPr>
          <w:trHeight w:val="382"/>
          <w:jc w:val="center"/>
        </w:trPr>
        <w:tc>
          <w:tcPr>
            <w:tcW w:w="1277" w:type="dxa"/>
            <w:shd w:val="clear" w:color="auto" w:fill="D9D9D9"/>
            <w:vAlign w:val="center"/>
          </w:tcPr>
          <w:p w:rsidRPr="00447839" w:rsidR="00B54783" w:rsidP="00445EB9" w:rsidRDefault="00B54783" w14:paraId="085B2F0B" w14:textId="77777777">
            <w:pPr>
              <w:spacing w:before="120" w:after="120"/>
              <w:rPr>
                <w:rFonts w:ascii="Arial" w:hAnsi="Arial" w:cs="Arial"/>
              </w:rPr>
            </w:pPr>
            <w:r w:rsidRPr="00447839">
              <w:rPr>
                <w:rFonts w:ascii="Arial" w:hAnsi="Arial" w:cs="Arial"/>
              </w:rPr>
              <w:t xml:space="preserve">0-9% </w:t>
            </w:r>
          </w:p>
          <w:p w:rsidRPr="00447839" w:rsidR="00B54783" w:rsidP="00445EB9" w:rsidRDefault="00B54783" w14:paraId="2D287311" w14:textId="77777777">
            <w:pPr>
              <w:spacing w:before="120" w:after="120"/>
              <w:rPr>
                <w:rFonts w:ascii="Arial" w:hAnsi="Arial" w:cs="Arial"/>
              </w:rPr>
            </w:pPr>
          </w:p>
        </w:tc>
        <w:tc>
          <w:tcPr>
            <w:tcW w:w="7904" w:type="dxa"/>
            <w:shd w:val="clear" w:color="auto" w:fill="D9D9D9"/>
            <w:vAlign w:val="center"/>
          </w:tcPr>
          <w:p w:rsidRPr="00447839" w:rsidR="00B54783" w:rsidP="00B54783" w:rsidRDefault="00B54783" w14:paraId="03D32441" w14:textId="77777777">
            <w:pPr>
              <w:numPr>
                <w:ilvl w:val="0"/>
                <w:numId w:val="3"/>
              </w:numPr>
              <w:tabs>
                <w:tab w:val="clear" w:pos="1440"/>
              </w:tabs>
              <w:ind w:left="374"/>
              <w:rPr>
                <w:rFonts w:ascii="Arial" w:hAnsi="Arial" w:cs="Arial"/>
              </w:rPr>
            </w:pPr>
            <w:proofErr w:type="gramStart"/>
            <w:r w:rsidRPr="00447839">
              <w:rPr>
                <w:rFonts w:ascii="Arial" w:hAnsi="Arial" w:cs="Arial"/>
              </w:rPr>
              <w:lastRenderedPageBreak/>
              <w:t>Overall insufficient response to the assessment criteria.</w:t>
            </w:r>
            <w:proofErr w:type="gramEnd"/>
          </w:p>
          <w:p w:rsidRPr="00447839" w:rsidR="00B54783" w:rsidP="00B54783" w:rsidRDefault="00B54783" w14:paraId="56227341" w14:textId="77777777">
            <w:pPr>
              <w:numPr>
                <w:ilvl w:val="0"/>
                <w:numId w:val="7"/>
              </w:numPr>
              <w:ind w:left="374"/>
              <w:rPr>
                <w:rFonts w:ascii="Arial" w:hAnsi="Arial" w:cs="Arial"/>
              </w:rPr>
            </w:pPr>
            <w:proofErr w:type="gramStart"/>
            <w:r w:rsidRPr="00447839">
              <w:rPr>
                <w:rFonts w:ascii="Arial" w:hAnsi="Arial" w:cs="Arial"/>
              </w:rPr>
              <w:t>Displays virtually no knowledge and/or other skills appropriate to the task.</w:t>
            </w:r>
            <w:proofErr w:type="gramEnd"/>
          </w:p>
          <w:p w:rsidRPr="00447839" w:rsidR="00B54783" w:rsidP="00B54783" w:rsidRDefault="00B54783" w14:paraId="02AC73D0" w14:textId="77777777">
            <w:pPr>
              <w:numPr>
                <w:ilvl w:val="0"/>
                <w:numId w:val="7"/>
              </w:numPr>
              <w:ind w:left="374"/>
              <w:rPr>
                <w:rFonts w:ascii="Arial" w:hAnsi="Arial" w:cs="Arial"/>
              </w:rPr>
            </w:pPr>
            <w:r w:rsidRPr="00447839">
              <w:rPr>
                <w:rFonts w:ascii="Arial" w:hAnsi="Arial" w:cs="Arial"/>
              </w:rPr>
              <w:lastRenderedPageBreak/>
              <w:t>Work is inappropriate to assessment task given</w:t>
            </w:r>
            <w:r w:rsidR="00D86D8A">
              <w:rPr>
                <w:rFonts w:ascii="Arial" w:hAnsi="Arial" w:cs="Arial"/>
              </w:rPr>
              <w:t>.</w:t>
            </w:r>
          </w:p>
        </w:tc>
      </w:tr>
    </w:tbl>
    <w:p w:rsidR="00B54783" w:rsidP="00B54783" w:rsidRDefault="00B54783" w14:paraId="31D63CCB" w14:textId="77777777"/>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3544"/>
        <w:gridCol w:w="5812"/>
      </w:tblGrid>
      <w:tr w:rsidRPr="009D4354" w:rsidR="00B54783" w:rsidTr="00445EB9" w14:paraId="6B6E0F2A" w14:textId="77777777">
        <w:tc>
          <w:tcPr>
            <w:tcW w:w="709" w:type="dxa"/>
            <w:tcBorders>
              <w:top w:val="nil"/>
              <w:left w:val="nil"/>
              <w:bottom w:val="nil"/>
              <w:right w:val="nil"/>
            </w:tcBorders>
          </w:tcPr>
          <w:p w:rsidRPr="009D4354" w:rsidR="00B54783" w:rsidP="00445EB9" w:rsidRDefault="00B54783" w14:paraId="02E714A9" w14:textId="77777777">
            <w:pPr>
              <w:rPr>
                <w:rFonts w:ascii="Arial" w:hAnsi="Arial" w:cs="Arial"/>
                <w:b/>
              </w:rPr>
            </w:pPr>
            <w:r w:rsidRPr="009D4354">
              <w:rPr>
                <w:rFonts w:ascii="Arial" w:hAnsi="Arial" w:cs="Arial"/>
                <w:b/>
              </w:rPr>
              <w:t>2.2</w:t>
            </w:r>
          </w:p>
        </w:tc>
        <w:tc>
          <w:tcPr>
            <w:tcW w:w="9356" w:type="dxa"/>
            <w:gridSpan w:val="2"/>
            <w:tcBorders>
              <w:top w:val="nil"/>
              <w:left w:val="nil"/>
              <w:bottom w:val="nil"/>
              <w:right w:val="nil"/>
            </w:tcBorders>
          </w:tcPr>
          <w:p w:rsidRPr="009D4354" w:rsidR="00B54783" w:rsidP="00445EB9" w:rsidRDefault="00B54783" w14:paraId="761053DC" w14:textId="77777777">
            <w:pPr>
              <w:rPr>
                <w:rFonts w:ascii="Arial" w:hAnsi="Arial" w:cs="Arial"/>
                <w:b/>
              </w:rPr>
            </w:pPr>
            <w:r w:rsidRPr="009D4354">
              <w:rPr>
                <w:rFonts w:ascii="Arial" w:hAnsi="Arial" w:cs="Arial"/>
                <w:b/>
              </w:rPr>
              <w:t>Language of instruction and assessment</w:t>
            </w:r>
          </w:p>
        </w:tc>
      </w:tr>
      <w:tr w:rsidRPr="009D4354" w:rsidR="00B54783" w:rsidTr="00445EB9" w14:paraId="0D40624F" w14:textId="77777777">
        <w:tc>
          <w:tcPr>
            <w:tcW w:w="709" w:type="dxa"/>
            <w:tcBorders>
              <w:top w:val="nil"/>
              <w:left w:val="nil"/>
              <w:bottom w:val="nil"/>
              <w:right w:val="nil"/>
            </w:tcBorders>
          </w:tcPr>
          <w:p w:rsidRPr="009D4354" w:rsidR="00B54783" w:rsidP="00445EB9" w:rsidRDefault="00B54783" w14:paraId="7848B2EB"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804DA88" w14:textId="77777777">
            <w:pPr>
              <w:rPr>
                <w:rFonts w:ascii="Arial" w:hAnsi="Arial" w:cs="Arial"/>
                <w:b/>
              </w:rPr>
            </w:pPr>
          </w:p>
        </w:tc>
      </w:tr>
      <w:tr w:rsidRPr="009D4354" w:rsidR="00B54783" w:rsidTr="00445EB9" w14:paraId="0B2FD84E" w14:textId="77777777">
        <w:tc>
          <w:tcPr>
            <w:tcW w:w="709" w:type="dxa"/>
            <w:tcBorders>
              <w:top w:val="nil"/>
              <w:left w:val="nil"/>
              <w:bottom w:val="nil"/>
              <w:right w:val="nil"/>
            </w:tcBorders>
          </w:tcPr>
          <w:p w:rsidRPr="009D4354" w:rsidR="00B54783" w:rsidP="00445EB9" w:rsidRDefault="00B54783" w14:paraId="7A082E70"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26EA724E" w14:textId="77777777">
            <w:pPr>
              <w:rPr>
                <w:rFonts w:ascii="Arial" w:hAnsi="Arial" w:cs="Arial"/>
              </w:rPr>
            </w:pPr>
            <w:r w:rsidRPr="009D4354">
              <w:rPr>
                <w:rFonts w:ascii="Arial" w:hAnsi="Arial" w:cs="Arial"/>
              </w:rPr>
              <w:t>The language of instruction and assessment is English.</w:t>
            </w:r>
          </w:p>
        </w:tc>
      </w:tr>
      <w:tr w:rsidRPr="009D4354" w:rsidR="00B54783" w:rsidTr="00445EB9" w14:paraId="17129D0E" w14:textId="77777777">
        <w:tc>
          <w:tcPr>
            <w:tcW w:w="709" w:type="dxa"/>
            <w:tcBorders>
              <w:top w:val="nil"/>
              <w:left w:val="nil"/>
              <w:bottom w:val="nil"/>
              <w:right w:val="nil"/>
            </w:tcBorders>
          </w:tcPr>
          <w:p w:rsidRPr="009D4354" w:rsidR="00B54783" w:rsidP="00445EB9" w:rsidRDefault="00B54783" w14:paraId="4589E421"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56019DE1" w14:textId="77777777">
            <w:pPr>
              <w:rPr>
                <w:rFonts w:ascii="Arial" w:hAnsi="Arial" w:cs="Arial"/>
                <w:b/>
              </w:rPr>
            </w:pPr>
          </w:p>
        </w:tc>
      </w:tr>
      <w:tr w:rsidRPr="009D4354" w:rsidR="00B54783" w:rsidTr="00445EB9" w14:paraId="1720372F" w14:textId="77777777">
        <w:tc>
          <w:tcPr>
            <w:tcW w:w="709" w:type="dxa"/>
            <w:tcBorders>
              <w:top w:val="nil"/>
              <w:left w:val="nil"/>
              <w:bottom w:val="nil"/>
              <w:right w:val="nil"/>
            </w:tcBorders>
          </w:tcPr>
          <w:p w:rsidRPr="009D4354" w:rsidR="00B54783" w:rsidP="00445EB9" w:rsidRDefault="00B54783" w14:paraId="401FCD2C" w14:textId="77777777">
            <w:pPr>
              <w:rPr>
                <w:rFonts w:ascii="Arial" w:hAnsi="Arial" w:cs="Arial"/>
                <w:b/>
              </w:rPr>
            </w:pPr>
            <w:r w:rsidRPr="009D4354">
              <w:rPr>
                <w:rFonts w:ascii="Arial" w:hAnsi="Arial" w:cs="Arial"/>
                <w:b/>
              </w:rPr>
              <w:t>2.3</w:t>
            </w:r>
          </w:p>
        </w:tc>
        <w:tc>
          <w:tcPr>
            <w:tcW w:w="9356" w:type="dxa"/>
            <w:gridSpan w:val="2"/>
            <w:tcBorders>
              <w:top w:val="nil"/>
              <w:left w:val="nil"/>
              <w:bottom w:val="nil"/>
              <w:right w:val="nil"/>
            </w:tcBorders>
          </w:tcPr>
          <w:p w:rsidRPr="009D4354" w:rsidR="00B54783" w:rsidP="00445EB9" w:rsidRDefault="00B54783" w14:paraId="1F0ED579" w14:textId="77777777">
            <w:pPr>
              <w:rPr>
                <w:rFonts w:ascii="Arial" w:hAnsi="Arial" w:cs="Arial"/>
                <w:b/>
              </w:rPr>
            </w:pPr>
            <w:r w:rsidRPr="009D4354">
              <w:rPr>
                <w:rFonts w:ascii="Arial" w:hAnsi="Arial" w:cs="Arial"/>
                <w:b/>
              </w:rPr>
              <w:t>Programme assessment regulations</w:t>
            </w:r>
          </w:p>
        </w:tc>
      </w:tr>
      <w:tr w:rsidRPr="009D4354" w:rsidR="00B54783" w:rsidTr="00445EB9" w14:paraId="26CD25CC" w14:textId="77777777">
        <w:tc>
          <w:tcPr>
            <w:tcW w:w="709" w:type="dxa"/>
            <w:tcBorders>
              <w:top w:val="nil"/>
              <w:left w:val="nil"/>
              <w:bottom w:val="nil"/>
              <w:right w:val="nil"/>
            </w:tcBorders>
          </w:tcPr>
          <w:p w:rsidRPr="009D4354" w:rsidR="00B54783" w:rsidP="00445EB9" w:rsidRDefault="00B54783" w14:paraId="49F1D0B4"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5CE05FEE" w14:textId="77777777">
            <w:pPr>
              <w:rPr>
                <w:rFonts w:ascii="Arial" w:hAnsi="Arial" w:cs="Arial"/>
                <w:b/>
              </w:rPr>
            </w:pPr>
          </w:p>
        </w:tc>
      </w:tr>
      <w:tr w:rsidRPr="009D4354" w:rsidR="00B54783" w:rsidTr="00445EB9" w14:paraId="24AD0AA2" w14:textId="77777777">
        <w:tc>
          <w:tcPr>
            <w:tcW w:w="709" w:type="dxa"/>
            <w:tcBorders>
              <w:top w:val="nil"/>
              <w:left w:val="nil"/>
              <w:bottom w:val="nil"/>
              <w:right w:val="nil"/>
            </w:tcBorders>
          </w:tcPr>
          <w:p w:rsidRPr="009D4354" w:rsidR="00B54783" w:rsidP="00445EB9" w:rsidRDefault="00B54783" w14:paraId="272FD203" w14:textId="77777777">
            <w:pPr>
              <w:rPr>
                <w:rFonts w:ascii="Arial" w:hAnsi="Arial" w:cs="Arial"/>
                <w:b/>
              </w:rPr>
            </w:pPr>
          </w:p>
        </w:tc>
        <w:tc>
          <w:tcPr>
            <w:tcW w:w="9356" w:type="dxa"/>
            <w:gridSpan w:val="2"/>
            <w:tcBorders>
              <w:top w:val="nil"/>
              <w:left w:val="nil"/>
              <w:bottom w:val="nil"/>
              <w:right w:val="nil"/>
            </w:tcBorders>
          </w:tcPr>
          <w:p w:rsidRPr="009D4354" w:rsidR="00B54783" w:rsidP="005646CF" w:rsidRDefault="00B54783" w14:paraId="70987AD4" w14:textId="661A0B9E">
            <w:pPr>
              <w:rPr>
                <w:rFonts w:ascii="Arial" w:hAnsi="Arial" w:cs="Arial"/>
              </w:rPr>
            </w:pPr>
            <w:r w:rsidRPr="009D4354">
              <w:rPr>
                <w:rFonts w:ascii="Arial" w:hAnsi="Arial" w:cs="Arial"/>
              </w:rPr>
              <w:t xml:space="preserve">The programme </w:t>
            </w:r>
            <w:r w:rsidR="005646CF">
              <w:rPr>
                <w:rFonts w:ascii="Arial" w:hAnsi="Arial" w:cs="Arial"/>
              </w:rPr>
              <w:t>specification</w:t>
            </w:r>
            <w:r w:rsidRPr="009D4354" w:rsidR="005646CF">
              <w:rPr>
                <w:rFonts w:ascii="Arial" w:hAnsi="Arial" w:cs="Arial"/>
              </w:rPr>
              <w:t xml:space="preserve"> </w:t>
            </w:r>
            <w:r w:rsidRPr="009D4354">
              <w:rPr>
                <w:rFonts w:ascii="Arial" w:hAnsi="Arial" w:cs="Arial"/>
              </w:rPr>
              <w:t xml:space="preserve">specifies the basis on which students </w:t>
            </w:r>
            <w:proofErr w:type="gramStart"/>
            <w:r w:rsidRPr="009D4354">
              <w:rPr>
                <w:rFonts w:ascii="Arial" w:hAnsi="Arial" w:cs="Arial"/>
              </w:rPr>
              <w:t>will be assessed</w:t>
            </w:r>
            <w:proofErr w:type="gramEnd"/>
            <w:r w:rsidRPr="009D4354">
              <w:rPr>
                <w:rFonts w:ascii="Arial" w:hAnsi="Arial" w:cs="Arial"/>
              </w:rPr>
              <w:t xml:space="preserve"> within the programme and the criteria for its successful completion.</w:t>
            </w:r>
          </w:p>
        </w:tc>
      </w:tr>
      <w:tr w:rsidRPr="009D4354" w:rsidR="00B54783" w:rsidTr="00445EB9" w14:paraId="4F0C3785" w14:textId="77777777">
        <w:tc>
          <w:tcPr>
            <w:tcW w:w="709" w:type="dxa"/>
            <w:tcBorders>
              <w:top w:val="nil"/>
              <w:left w:val="nil"/>
              <w:bottom w:val="nil"/>
              <w:right w:val="nil"/>
            </w:tcBorders>
          </w:tcPr>
          <w:p w:rsidRPr="009D4354" w:rsidR="00B54783" w:rsidP="00445EB9" w:rsidRDefault="00B54783" w14:paraId="1D7DA6D2"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78758214" w14:textId="77777777">
            <w:pPr>
              <w:rPr>
                <w:rFonts w:ascii="Arial" w:hAnsi="Arial" w:cs="Arial"/>
                <w:b/>
              </w:rPr>
            </w:pPr>
          </w:p>
        </w:tc>
      </w:tr>
      <w:tr w:rsidRPr="009D4354" w:rsidR="00B54783" w:rsidTr="00445EB9" w14:paraId="04BE5F91" w14:textId="77777777">
        <w:tc>
          <w:tcPr>
            <w:tcW w:w="709" w:type="dxa"/>
            <w:tcBorders>
              <w:top w:val="nil"/>
              <w:left w:val="nil"/>
              <w:bottom w:val="nil"/>
              <w:right w:val="nil"/>
            </w:tcBorders>
          </w:tcPr>
          <w:p w:rsidRPr="009D4354" w:rsidR="00B54783" w:rsidP="00445EB9" w:rsidRDefault="00B54783" w14:paraId="22BAC5B5" w14:textId="77777777">
            <w:pPr>
              <w:rPr>
                <w:rFonts w:ascii="Arial" w:hAnsi="Arial" w:cs="Arial"/>
                <w:b/>
              </w:rPr>
            </w:pPr>
            <w:r w:rsidRPr="009D4354">
              <w:rPr>
                <w:rFonts w:ascii="Arial" w:hAnsi="Arial" w:cs="Arial"/>
                <w:b/>
              </w:rPr>
              <w:t>2.4</w:t>
            </w:r>
          </w:p>
        </w:tc>
        <w:tc>
          <w:tcPr>
            <w:tcW w:w="9356" w:type="dxa"/>
            <w:gridSpan w:val="2"/>
            <w:tcBorders>
              <w:top w:val="nil"/>
              <w:left w:val="nil"/>
              <w:bottom w:val="nil"/>
              <w:right w:val="nil"/>
            </w:tcBorders>
          </w:tcPr>
          <w:p w:rsidRPr="009D4354" w:rsidR="00B54783" w:rsidP="00445EB9" w:rsidRDefault="00B54783" w14:paraId="723F62CE" w14:textId="77777777">
            <w:pPr>
              <w:rPr>
                <w:rFonts w:ascii="Arial" w:hAnsi="Arial" w:cs="Arial"/>
                <w:b/>
              </w:rPr>
            </w:pPr>
            <w:r w:rsidRPr="009D4354">
              <w:rPr>
                <w:rFonts w:ascii="Arial" w:hAnsi="Arial" w:cs="Arial"/>
                <w:b/>
              </w:rPr>
              <w:t>Module assessment regulations</w:t>
            </w:r>
          </w:p>
        </w:tc>
      </w:tr>
      <w:tr w:rsidRPr="009D4354" w:rsidR="00B54783" w:rsidTr="00445EB9" w14:paraId="049F4DC0" w14:textId="77777777">
        <w:tc>
          <w:tcPr>
            <w:tcW w:w="709" w:type="dxa"/>
            <w:tcBorders>
              <w:top w:val="nil"/>
              <w:left w:val="nil"/>
              <w:bottom w:val="nil"/>
              <w:right w:val="nil"/>
            </w:tcBorders>
          </w:tcPr>
          <w:p w:rsidRPr="009D4354" w:rsidR="00B54783" w:rsidP="00445EB9" w:rsidRDefault="00B54783" w14:paraId="1664F25A"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39B234C5" w14:textId="77777777">
            <w:pPr>
              <w:rPr>
                <w:rFonts w:ascii="Arial" w:hAnsi="Arial" w:cs="Arial"/>
                <w:b/>
              </w:rPr>
            </w:pPr>
          </w:p>
        </w:tc>
      </w:tr>
      <w:tr w:rsidRPr="009D4354" w:rsidR="00B54783" w:rsidTr="00445EB9" w14:paraId="39E4BB91" w14:textId="77777777">
        <w:tc>
          <w:tcPr>
            <w:tcW w:w="709" w:type="dxa"/>
            <w:tcBorders>
              <w:top w:val="nil"/>
              <w:left w:val="nil"/>
              <w:bottom w:val="nil"/>
              <w:right w:val="nil"/>
            </w:tcBorders>
          </w:tcPr>
          <w:p w:rsidRPr="009D4354" w:rsidR="00B54783" w:rsidP="00445EB9" w:rsidRDefault="00B54783" w14:paraId="6E766C9B" w14:textId="77777777">
            <w:pPr>
              <w:rPr>
                <w:rFonts w:ascii="Arial" w:hAnsi="Arial" w:cs="Arial"/>
                <w:b/>
              </w:rPr>
            </w:pPr>
          </w:p>
        </w:tc>
        <w:tc>
          <w:tcPr>
            <w:tcW w:w="9356" w:type="dxa"/>
            <w:gridSpan w:val="2"/>
            <w:tcBorders>
              <w:top w:val="nil"/>
              <w:left w:val="nil"/>
              <w:bottom w:val="nil"/>
              <w:right w:val="nil"/>
            </w:tcBorders>
          </w:tcPr>
          <w:p w:rsidR="005D48FD" w:rsidP="00445EB9" w:rsidRDefault="00A364EC" w14:paraId="50315671" w14:textId="6F4A053A">
            <w:pPr>
              <w:rPr>
                <w:rFonts w:ascii="Arial" w:hAnsi="Arial" w:cs="Arial"/>
              </w:rPr>
            </w:pPr>
            <w:proofErr w:type="gramStart"/>
            <w:r w:rsidRPr="005D48FD">
              <w:rPr>
                <w:rFonts w:ascii="Arial" w:hAnsi="Arial" w:cs="Arial"/>
              </w:rPr>
              <w:t xml:space="preserve">Where </w:t>
            </w:r>
            <w:r>
              <w:rPr>
                <w:rFonts w:ascii="Arial" w:hAnsi="Arial" w:cs="Arial"/>
              </w:rPr>
              <w:t>assessment</w:t>
            </w:r>
            <w:r w:rsidR="002B16E4">
              <w:rPr>
                <w:rFonts w:ascii="Arial" w:hAnsi="Arial" w:cs="Arial"/>
              </w:rPr>
              <w:t xml:space="preserve"> </w:t>
            </w:r>
            <w:r w:rsidRPr="005D48FD" w:rsidR="005D48FD">
              <w:rPr>
                <w:rFonts w:ascii="Arial" w:hAnsi="Arial" w:cs="Arial"/>
              </w:rPr>
              <w:t>on a module is completed yet fails to achieve a mark of 40%</w:t>
            </w:r>
            <w:r w:rsidR="002B16E4">
              <w:rPr>
                <w:rFonts w:ascii="Arial" w:hAnsi="Arial" w:cs="Arial"/>
              </w:rPr>
              <w:t xml:space="preserve"> (or </w:t>
            </w:r>
            <w:r w:rsidR="00FF6FA9">
              <w:rPr>
                <w:rFonts w:ascii="Arial" w:hAnsi="Arial" w:cs="Arial"/>
              </w:rPr>
              <w:t>65% for modules LIPCF025 Chemistry and LIPCF026 have a minimum pass mark of 65% for students continuing onto the MPharm (Hons) programme at De Montfort University</w:t>
            </w:r>
            <w:r w:rsidR="002B16E4">
              <w:rPr>
                <w:rFonts w:ascii="Arial" w:hAnsi="Arial" w:cs="Arial"/>
              </w:rPr>
              <w:t>)</w:t>
            </w:r>
            <w:r w:rsidRPr="005D48FD" w:rsidR="005D48FD">
              <w:rPr>
                <w:rFonts w:ascii="Arial" w:hAnsi="Arial" w:cs="Arial"/>
              </w:rPr>
              <w:t>, the assignment can be resubmitted</w:t>
            </w:r>
            <w:r w:rsidR="000A17F2">
              <w:rPr>
                <w:rFonts w:ascii="Arial" w:hAnsi="Arial" w:cs="Arial"/>
              </w:rPr>
              <w:t xml:space="preserve">, on the advice and agreement of the </w:t>
            </w:r>
            <w:r w:rsidR="00A36728">
              <w:rPr>
                <w:rFonts w:ascii="Arial" w:hAnsi="Arial" w:cs="Arial"/>
              </w:rPr>
              <w:t>LIPC College Director</w:t>
            </w:r>
            <w:r w:rsidR="000A17F2">
              <w:rPr>
                <w:rFonts w:ascii="Arial" w:hAnsi="Arial" w:cs="Arial"/>
              </w:rPr>
              <w:t>,</w:t>
            </w:r>
            <w:r w:rsidRPr="005D48FD" w:rsidR="005D48FD">
              <w:rPr>
                <w:rFonts w:ascii="Arial" w:hAnsi="Arial" w:cs="Arial"/>
              </w:rPr>
              <w:t xml:space="preserve"> without loss of </w:t>
            </w:r>
            <w:r w:rsidR="005D48FD">
              <w:rPr>
                <w:rFonts w:ascii="Arial" w:hAnsi="Arial" w:cs="Arial"/>
              </w:rPr>
              <w:t>a formal reassessment attempt</w:t>
            </w:r>
            <w:r w:rsidR="0018234A">
              <w:rPr>
                <w:rFonts w:ascii="Arial" w:hAnsi="Arial" w:cs="Arial"/>
              </w:rPr>
              <w:t>, in</w:t>
            </w:r>
            <w:r w:rsidRPr="005D48FD" w:rsidR="005D48FD">
              <w:rPr>
                <w:rFonts w:ascii="Arial" w:hAnsi="Arial" w:cs="Arial"/>
              </w:rPr>
              <w:t xml:space="preserve"> order to benefit from in-course recovery.</w:t>
            </w:r>
            <w:proofErr w:type="gramEnd"/>
          </w:p>
          <w:p w:rsidR="005D48FD" w:rsidP="00445EB9" w:rsidRDefault="005D48FD" w14:paraId="0FCE08B1" w14:textId="77777777">
            <w:pPr>
              <w:rPr>
                <w:rFonts w:ascii="Arial" w:hAnsi="Arial" w:cs="Arial"/>
              </w:rPr>
            </w:pPr>
          </w:p>
          <w:p w:rsidRPr="009D4354" w:rsidR="00B54783" w:rsidP="00445EB9" w:rsidRDefault="00B54783" w14:paraId="6E302765" w14:textId="6858F3DA">
            <w:pPr>
              <w:rPr>
                <w:rFonts w:ascii="Arial" w:hAnsi="Arial" w:cs="Arial"/>
              </w:rPr>
            </w:pPr>
            <w:r w:rsidRPr="009D4354">
              <w:rPr>
                <w:rFonts w:ascii="Arial" w:hAnsi="Arial" w:cs="Arial"/>
              </w:rPr>
              <w:t xml:space="preserve">The modules </w:t>
            </w:r>
            <w:r w:rsidR="00A36728">
              <w:rPr>
                <w:rFonts w:ascii="Arial" w:hAnsi="Arial" w:cs="Arial"/>
              </w:rPr>
              <w:t>specifications</w:t>
            </w:r>
            <w:r w:rsidRPr="009D4354" w:rsidR="00A36728">
              <w:rPr>
                <w:rFonts w:ascii="Arial" w:hAnsi="Arial" w:cs="Arial"/>
              </w:rPr>
              <w:t xml:space="preserve"> </w:t>
            </w:r>
            <w:r w:rsidRPr="009D4354">
              <w:rPr>
                <w:rFonts w:ascii="Arial" w:hAnsi="Arial" w:cs="Arial"/>
              </w:rPr>
              <w:t xml:space="preserve">specify the nature of assessment and reassessment opportunities, the assessment components within the module and their contribution to the overall module mark. The module pass mark is </w:t>
            </w:r>
            <w:r w:rsidRPr="0081336A" w:rsidR="0081336A">
              <w:rPr>
                <w:rFonts w:ascii="Arial" w:hAnsi="Arial" w:cs="Arial"/>
              </w:rPr>
              <w:t xml:space="preserve">that which is required for successful </w:t>
            </w:r>
            <w:r w:rsidR="002D419F">
              <w:rPr>
                <w:rFonts w:ascii="Arial" w:hAnsi="Arial" w:cs="Arial"/>
              </w:rPr>
              <w:t>continuation</w:t>
            </w:r>
            <w:r w:rsidRPr="0081336A" w:rsidR="002D419F">
              <w:rPr>
                <w:rFonts w:ascii="Arial" w:hAnsi="Arial" w:cs="Arial"/>
              </w:rPr>
              <w:t xml:space="preserve"> </w:t>
            </w:r>
            <w:r w:rsidRPr="0081336A" w:rsidR="0081336A">
              <w:rPr>
                <w:rFonts w:ascii="Arial" w:hAnsi="Arial" w:cs="Arial"/>
              </w:rPr>
              <w:t xml:space="preserve">to </w:t>
            </w:r>
            <w:r w:rsidR="005646CF">
              <w:rPr>
                <w:rFonts w:ascii="Arial" w:hAnsi="Arial" w:cs="Arial"/>
              </w:rPr>
              <w:t xml:space="preserve">the </w:t>
            </w:r>
            <w:r w:rsidRPr="0081336A" w:rsidR="0081336A">
              <w:rPr>
                <w:rFonts w:ascii="Arial" w:hAnsi="Arial" w:cs="Arial"/>
              </w:rPr>
              <w:t>nominated undergraduate programme, normally 40%</w:t>
            </w:r>
            <w:r w:rsidRPr="009D4354">
              <w:rPr>
                <w:rFonts w:ascii="Arial" w:hAnsi="Arial" w:cs="Arial"/>
              </w:rPr>
              <w:t>.</w:t>
            </w:r>
            <w:r w:rsidR="002D419F">
              <w:rPr>
                <w:rFonts w:ascii="Arial" w:hAnsi="Arial" w:cs="Arial"/>
              </w:rPr>
              <w:t xml:space="preserve"> Students who wish to continue onto the MPharm (Hons) programme at De Montfort University will require an overall grade in the International Year Zero/Integrated Year Zero of 60%.</w:t>
            </w:r>
          </w:p>
          <w:p w:rsidRPr="009D4354" w:rsidR="00B54783" w:rsidP="00445EB9" w:rsidRDefault="00B54783" w14:paraId="48643744" w14:textId="77777777">
            <w:pPr>
              <w:rPr>
                <w:rFonts w:ascii="Arial" w:hAnsi="Arial" w:cs="Arial"/>
              </w:rPr>
            </w:pPr>
          </w:p>
          <w:p w:rsidRPr="009D4354" w:rsidR="00B54783" w:rsidP="00445EB9" w:rsidRDefault="00B54783" w14:paraId="47A902FF" w14:textId="77777777">
            <w:pPr>
              <w:rPr>
                <w:rFonts w:ascii="Arial" w:hAnsi="Arial" w:cs="Arial"/>
              </w:rPr>
            </w:pPr>
            <w:r w:rsidRPr="009D4354">
              <w:rPr>
                <w:rFonts w:ascii="Arial" w:hAnsi="Arial" w:cs="Arial"/>
              </w:rPr>
              <w:t>Anonymous marking should be extended to all coursework assessments where possible and practicable</w:t>
            </w:r>
            <w:proofErr w:type="gramStart"/>
            <w:r w:rsidRPr="009D4354">
              <w:rPr>
                <w:rFonts w:ascii="Arial" w:hAnsi="Arial" w:cs="Arial"/>
              </w:rPr>
              <w:t xml:space="preserve">.  </w:t>
            </w:r>
            <w:proofErr w:type="gramEnd"/>
          </w:p>
        </w:tc>
      </w:tr>
      <w:tr w:rsidRPr="009D4354" w:rsidR="00B54783" w:rsidTr="00445EB9" w14:paraId="401027A2" w14:textId="77777777">
        <w:tc>
          <w:tcPr>
            <w:tcW w:w="709" w:type="dxa"/>
            <w:tcBorders>
              <w:top w:val="nil"/>
              <w:left w:val="nil"/>
              <w:bottom w:val="nil"/>
              <w:right w:val="nil"/>
            </w:tcBorders>
          </w:tcPr>
          <w:p w:rsidRPr="009D4354" w:rsidR="00B54783" w:rsidP="00445EB9" w:rsidRDefault="00B54783" w14:paraId="16FC75BB"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6E3D486B" w14:textId="77777777">
            <w:pPr>
              <w:rPr>
                <w:rFonts w:ascii="Arial" w:hAnsi="Arial" w:cs="Arial"/>
                <w:b/>
              </w:rPr>
            </w:pPr>
          </w:p>
        </w:tc>
      </w:tr>
      <w:tr w:rsidRPr="009D4354" w:rsidR="00B54783" w:rsidTr="00445EB9" w14:paraId="6234F950" w14:textId="77777777">
        <w:tc>
          <w:tcPr>
            <w:tcW w:w="709" w:type="dxa"/>
            <w:tcBorders>
              <w:top w:val="nil"/>
              <w:left w:val="nil"/>
              <w:bottom w:val="nil"/>
              <w:right w:val="nil"/>
            </w:tcBorders>
          </w:tcPr>
          <w:p w:rsidRPr="009D4354" w:rsidR="00B54783" w:rsidP="00445EB9" w:rsidRDefault="00B54783" w14:paraId="46CD47F2" w14:textId="77777777">
            <w:pPr>
              <w:rPr>
                <w:rFonts w:ascii="Arial" w:hAnsi="Arial" w:cs="Arial"/>
                <w:b/>
              </w:rPr>
            </w:pPr>
            <w:r w:rsidRPr="009D4354">
              <w:rPr>
                <w:rFonts w:ascii="Arial" w:hAnsi="Arial" w:cs="Arial"/>
                <w:b/>
              </w:rPr>
              <w:t>2.5</w:t>
            </w:r>
          </w:p>
        </w:tc>
        <w:tc>
          <w:tcPr>
            <w:tcW w:w="9356" w:type="dxa"/>
            <w:gridSpan w:val="2"/>
            <w:tcBorders>
              <w:top w:val="nil"/>
              <w:left w:val="nil"/>
              <w:bottom w:val="nil"/>
              <w:right w:val="nil"/>
            </w:tcBorders>
          </w:tcPr>
          <w:p w:rsidRPr="009D4354" w:rsidR="00B54783" w:rsidP="00445EB9" w:rsidRDefault="00B54783" w14:paraId="4C4DDD70" w14:textId="77777777">
            <w:pPr>
              <w:rPr>
                <w:rFonts w:ascii="Arial" w:hAnsi="Arial" w:cs="Arial"/>
                <w:b/>
              </w:rPr>
            </w:pPr>
            <w:r w:rsidRPr="009D4354">
              <w:rPr>
                <w:rFonts w:ascii="Arial" w:hAnsi="Arial" w:cs="Arial"/>
                <w:b/>
              </w:rPr>
              <w:t>Determination of module marks</w:t>
            </w:r>
          </w:p>
        </w:tc>
      </w:tr>
      <w:tr w:rsidRPr="009D4354" w:rsidR="00B54783" w:rsidTr="00445EB9" w14:paraId="6C55F28B" w14:textId="77777777">
        <w:tc>
          <w:tcPr>
            <w:tcW w:w="709" w:type="dxa"/>
            <w:tcBorders>
              <w:top w:val="nil"/>
              <w:left w:val="nil"/>
              <w:bottom w:val="nil"/>
              <w:right w:val="nil"/>
            </w:tcBorders>
          </w:tcPr>
          <w:p w:rsidRPr="009D4354" w:rsidR="00B54783" w:rsidP="00445EB9" w:rsidRDefault="00B54783" w14:paraId="254D53EC"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229940C1" w14:textId="77777777">
            <w:pPr>
              <w:rPr>
                <w:rFonts w:ascii="Arial" w:hAnsi="Arial" w:cs="Arial"/>
                <w:b/>
              </w:rPr>
            </w:pPr>
          </w:p>
        </w:tc>
      </w:tr>
      <w:tr w:rsidRPr="009D4354" w:rsidR="00B54783" w:rsidTr="00445EB9" w14:paraId="2A6BB4B9" w14:textId="77777777">
        <w:tc>
          <w:tcPr>
            <w:tcW w:w="709" w:type="dxa"/>
            <w:tcBorders>
              <w:top w:val="nil"/>
              <w:left w:val="nil"/>
              <w:bottom w:val="nil"/>
              <w:right w:val="nil"/>
            </w:tcBorders>
          </w:tcPr>
          <w:p w:rsidRPr="009D4354" w:rsidR="00B54783" w:rsidP="00445EB9" w:rsidRDefault="00B54783" w14:paraId="3846B4CF" w14:textId="77777777">
            <w:pPr>
              <w:rPr>
                <w:rFonts w:ascii="Arial" w:hAnsi="Arial" w:cs="Arial"/>
                <w:b/>
              </w:rPr>
            </w:pPr>
          </w:p>
        </w:tc>
        <w:tc>
          <w:tcPr>
            <w:tcW w:w="9356" w:type="dxa"/>
            <w:gridSpan w:val="2"/>
            <w:tcBorders>
              <w:top w:val="nil"/>
              <w:left w:val="nil"/>
              <w:bottom w:val="nil"/>
              <w:right w:val="nil"/>
            </w:tcBorders>
          </w:tcPr>
          <w:p w:rsidRPr="009D4354" w:rsidR="00B54783" w:rsidP="00A36728" w:rsidRDefault="00B54783" w14:paraId="0B933BD9" w14:textId="194D9647">
            <w:pPr>
              <w:rPr>
                <w:rFonts w:ascii="Arial" w:hAnsi="Arial" w:cs="Arial"/>
              </w:rPr>
            </w:pPr>
            <w:r w:rsidRPr="009D4354">
              <w:rPr>
                <w:rFonts w:ascii="Arial" w:hAnsi="Arial" w:cs="Arial"/>
              </w:rPr>
              <w:t xml:space="preserve">Module marks reflect the assessment criteria and weighting between assessment components as specified in the module </w:t>
            </w:r>
            <w:r w:rsidR="00A36728">
              <w:rPr>
                <w:rFonts w:ascii="Arial" w:hAnsi="Arial" w:cs="Arial"/>
              </w:rPr>
              <w:t>specification</w:t>
            </w:r>
            <w:r w:rsidRPr="009D4354">
              <w:rPr>
                <w:rFonts w:ascii="Arial" w:hAnsi="Arial" w:cs="Arial"/>
              </w:rPr>
              <w:t xml:space="preserve">. </w:t>
            </w:r>
            <w:proofErr w:type="gramStart"/>
            <w:r w:rsidRPr="009D4354">
              <w:rPr>
                <w:rFonts w:ascii="Arial" w:hAnsi="Arial" w:cs="Arial"/>
              </w:rPr>
              <w:t xml:space="preserve">All module marks will be confirmed by the </w:t>
            </w:r>
            <w:r w:rsidR="002F3E87">
              <w:rPr>
                <w:rFonts w:ascii="Arial" w:hAnsi="Arial" w:cs="Arial"/>
              </w:rPr>
              <w:t>Assessment Board</w:t>
            </w:r>
            <w:proofErr w:type="gramEnd"/>
            <w:r w:rsidRPr="009D4354">
              <w:rPr>
                <w:rFonts w:ascii="Arial" w:hAnsi="Arial" w:cs="Arial"/>
              </w:rPr>
              <w:t>.</w:t>
            </w:r>
          </w:p>
        </w:tc>
      </w:tr>
      <w:tr w:rsidRPr="009D4354" w:rsidR="00B54783" w:rsidTr="00445EB9" w14:paraId="2D764C71" w14:textId="77777777">
        <w:tc>
          <w:tcPr>
            <w:tcW w:w="709" w:type="dxa"/>
            <w:tcBorders>
              <w:top w:val="nil"/>
              <w:left w:val="nil"/>
              <w:bottom w:val="nil"/>
              <w:right w:val="nil"/>
            </w:tcBorders>
          </w:tcPr>
          <w:p w:rsidRPr="009D4354" w:rsidR="00B54783" w:rsidP="00445EB9" w:rsidRDefault="00B54783" w14:paraId="0100DC3A"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90D4755" w14:textId="77777777">
            <w:pPr>
              <w:rPr>
                <w:rFonts w:ascii="Arial" w:hAnsi="Arial" w:cs="Arial"/>
                <w:b/>
              </w:rPr>
            </w:pPr>
          </w:p>
        </w:tc>
      </w:tr>
      <w:tr w:rsidRPr="009D4354" w:rsidR="00B54783" w:rsidTr="00445EB9" w14:paraId="570C68D3" w14:textId="77777777">
        <w:tc>
          <w:tcPr>
            <w:tcW w:w="709" w:type="dxa"/>
            <w:tcBorders>
              <w:top w:val="nil"/>
              <w:left w:val="nil"/>
              <w:bottom w:val="nil"/>
              <w:right w:val="nil"/>
            </w:tcBorders>
          </w:tcPr>
          <w:p w:rsidRPr="009D4354" w:rsidR="00B54783" w:rsidP="00445EB9" w:rsidRDefault="00B54783" w14:paraId="2E5F51BF" w14:textId="77777777">
            <w:pPr>
              <w:rPr>
                <w:rFonts w:ascii="Arial" w:hAnsi="Arial" w:cs="Arial"/>
                <w:b/>
              </w:rPr>
            </w:pPr>
            <w:r w:rsidRPr="009D4354">
              <w:rPr>
                <w:rFonts w:ascii="Arial" w:hAnsi="Arial" w:cs="Arial"/>
                <w:b/>
              </w:rPr>
              <w:t>2.6</w:t>
            </w:r>
          </w:p>
        </w:tc>
        <w:tc>
          <w:tcPr>
            <w:tcW w:w="9356" w:type="dxa"/>
            <w:gridSpan w:val="2"/>
            <w:tcBorders>
              <w:top w:val="nil"/>
              <w:left w:val="nil"/>
              <w:bottom w:val="nil"/>
              <w:right w:val="nil"/>
            </w:tcBorders>
          </w:tcPr>
          <w:p w:rsidRPr="009D4354" w:rsidR="00B54783" w:rsidP="00445EB9" w:rsidRDefault="00B54783" w14:paraId="19CFE18C" w14:textId="77777777">
            <w:pPr>
              <w:rPr>
                <w:rFonts w:ascii="Arial" w:hAnsi="Arial" w:cs="Arial"/>
                <w:b/>
              </w:rPr>
            </w:pPr>
            <w:r w:rsidRPr="009D4354">
              <w:rPr>
                <w:rFonts w:ascii="Arial" w:hAnsi="Arial" w:cs="Arial"/>
                <w:b/>
              </w:rPr>
              <w:t>Notification of assessment arrangements</w:t>
            </w:r>
          </w:p>
        </w:tc>
      </w:tr>
      <w:tr w:rsidRPr="009D4354" w:rsidR="00B54783" w:rsidTr="00445EB9" w14:paraId="0EAD756D" w14:textId="77777777">
        <w:tc>
          <w:tcPr>
            <w:tcW w:w="709" w:type="dxa"/>
            <w:tcBorders>
              <w:top w:val="nil"/>
              <w:left w:val="nil"/>
              <w:bottom w:val="nil"/>
              <w:right w:val="nil"/>
            </w:tcBorders>
          </w:tcPr>
          <w:p w:rsidRPr="009D4354" w:rsidR="00B54783" w:rsidP="00445EB9" w:rsidRDefault="00B54783" w14:paraId="121E4840"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2EC67619" w14:textId="77777777">
            <w:pPr>
              <w:rPr>
                <w:rFonts w:ascii="Arial" w:hAnsi="Arial" w:cs="Arial"/>
                <w:b/>
              </w:rPr>
            </w:pPr>
          </w:p>
        </w:tc>
      </w:tr>
      <w:tr w:rsidRPr="009D4354" w:rsidR="00B54783" w:rsidTr="00445EB9" w14:paraId="7706AA27" w14:textId="77777777">
        <w:tc>
          <w:tcPr>
            <w:tcW w:w="709" w:type="dxa"/>
            <w:tcBorders>
              <w:top w:val="nil"/>
              <w:left w:val="nil"/>
              <w:bottom w:val="nil"/>
              <w:right w:val="nil"/>
            </w:tcBorders>
          </w:tcPr>
          <w:p w:rsidRPr="009D4354" w:rsidR="00B54783" w:rsidP="00445EB9" w:rsidRDefault="00B54783" w14:paraId="2F7E8FFE"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2566E25C" w14:textId="77777777">
            <w:pPr>
              <w:rPr>
                <w:rFonts w:ascii="Arial" w:hAnsi="Arial" w:cs="Arial"/>
              </w:rPr>
            </w:pPr>
            <w:r w:rsidRPr="009D4354">
              <w:rPr>
                <w:rFonts w:ascii="Arial" w:hAnsi="Arial" w:cs="Arial"/>
              </w:rPr>
              <w:t xml:space="preserve">Students </w:t>
            </w:r>
            <w:proofErr w:type="gramStart"/>
            <w:r w:rsidRPr="009D4354">
              <w:rPr>
                <w:rFonts w:ascii="Arial" w:hAnsi="Arial" w:cs="Arial"/>
              </w:rPr>
              <w:t>will be notified</w:t>
            </w:r>
            <w:proofErr w:type="gramEnd"/>
            <w:r w:rsidRPr="009D4354">
              <w:rPr>
                <w:rFonts w:ascii="Arial" w:hAnsi="Arial" w:cs="Arial"/>
              </w:rPr>
              <w:t xml:space="preserve"> of current programme and module assessment regulations, arrangements and requirements within one month of the start of the programme.</w:t>
            </w:r>
          </w:p>
        </w:tc>
      </w:tr>
      <w:tr w:rsidRPr="009D4354" w:rsidR="00B54783" w:rsidTr="00445EB9" w14:paraId="46634213" w14:textId="77777777">
        <w:tc>
          <w:tcPr>
            <w:tcW w:w="709" w:type="dxa"/>
            <w:tcBorders>
              <w:top w:val="nil"/>
              <w:left w:val="nil"/>
              <w:bottom w:val="nil"/>
              <w:right w:val="nil"/>
            </w:tcBorders>
          </w:tcPr>
          <w:p w:rsidRPr="009D4354" w:rsidR="00B54783" w:rsidP="00445EB9" w:rsidRDefault="00B54783" w14:paraId="55BA85FD"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6FB3236F" w14:textId="77777777">
            <w:pPr>
              <w:rPr>
                <w:rFonts w:ascii="Arial" w:hAnsi="Arial" w:cs="Arial"/>
                <w:b/>
              </w:rPr>
            </w:pPr>
          </w:p>
        </w:tc>
      </w:tr>
      <w:tr w:rsidRPr="009D4354" w:rsidR="00B54783" w:rsidTr="00445EB9" w14:paraId="4693378D" w14:textId="77777777">
        <w:tc>
          <w:tcPr>
            <w:tcW w:w="709" w:type="dxa"/>
            <w:tcBorders>
              <w:top w:val="nil"/>
              <w:left w:val="nil"/>
              <w:bottom w:val="nil"/>
              <w:right w:val="nil"/>
            </w:tcBorders>
          </w:tcPr>
          <w:p w:rsidRPr="009D4354" w:rsidR="00B54783" w:rsidP="00445EB9" w:rsidRDefault="00B54783" w14:paraId="68EAAA57" w14:textId="77777777">
            <w:pPr>
              <w:rPr>
                <w:rFonts w:ascii="Arial" w:hAnsi="Arial" w:cs="Arial"/>
                <w:b/>
              </w:rPr>
            </w:pPr>
            <w:r w:rsidRPr="009D4354">
              <w:rPr>
                <w:rFonts w:ascii="Arial" w:hAnsi="Arial" w:cs="Arial"/>
                <w:b/>
              </w:rPr>
              <w:t>2.7</w:t>
            </w:r>
          </w:p>
        </w:tc>
        <w:tc>
          <w:tcPr>
            <w:tcW w:w="9356" w:type="dxa"/>
            <w:gridSpan w:val="2"/>
            <w:tcBorders>
              <w:top w:val="nil"/>
              <w:left w:val="nil"/>
              <w:bottom w:val="nil"/>
              <w:right w:val="nil"/>
            </w:tcBorders>
          </w:tcPr>
          <w:p w:rsidRPr="009D4354" w:rsidR="00B54783" w:rsidP="00445EB9" w:rsidRDefault="00B54783" w14:paraId="0D95CAD6" w14:textId="77777777">
            <w:pPr>
              <w:rPr>
                <w:rFonts w:ascii="Arial" w:hAnsi="Arial" w:cs="Arial"/>
                <w:b/>
              </w:rPr>
            </w:pPr>
            <w:r w:rsidRPr="009D4354">
              <w:rPr>
                <w:rFonts w:ascii="Arial" w:hAnsi="Arial" w:cs="Arial"/>
                <w:b/>
              </w:rPr>
              <w:t>Notification of assessment results and assessment feedback to students</w:t>
            </w:r>
          </w:p>
        </w:tc>
      </w:tr>
      <w:tr w:rsidRPr="009D4354" w:rsidR="00B54783" w:rsidTr="00445EB9" w14:paraId="6FD50BE5" w14:textId="77777777">
        <w:tc>
          <w:tcPr>
            <w:tcW w:w="709" w:type="dxa"/>
            <w:tcBorders>
              <w:top w:val="nil"/>
              <w:left w:val="nil"/>
              <w:bottom w:val="nil"/>
              <w:right w:val="nil"/>
            </w:tcBorders>
          </w:tcPr>
          <w:p w:rsidRPr="009D4354" w:rsidR="00B54783" w:rsidP="00445EB9" w:rsidRDefault="00B54783" w14:paraId="18C704D3"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2610DC02" w14:textId="77777777">
            <w:pPr>
              <w:rPr>
                <w:rFonts w:ascii="Arial" w:hAnsi="Arial" w:cs="Arial"/>
                <w:b/>
              </w:rPr>
            </w:pPr>
          </w:p>
        </w:tc>
      </w:tr>
      <w:tr w:rsidRPr="009D4354" w:rsidR="00B54783" w:rsidTr="00445EB9" w14:paraId="6D7B8BE2" w14:textId="77777777">
        <w:tc>
          <w:tcPr>
            <w:tcW w:w="709" w:type="dxa"/>
            <w:tcBorders>
              <w:top w:val="nil"/>
              <w:left w:val="nil"/>
              <w:bottom w:val="nil"/>
              <w:right w:val="nil"/>
            </w:tcBorders>
          </w:tcPr>
          <w:p w:rsidRPr="009D4354" w:rsidR="00B54783" w:rsidP="00445EB9" w:rsidRDefault="00B54783" w14:paraId="5B3641DB" w14:textId="77777777">
            <w:pPr>
              <w:rPr>
                <w:rFonts w:ascii="Arial" w:hAnsi="Arial" w:cs="Arial"/>
                <w:b/>
              </w:rPr>
            </w:pPr>
          </w:p>
        </w:tc>
        <w:tc>
          <w:tcPr>
            <w:tcW w:w="9356" w:type="dxa"/>
            <w:gridSpan w:val="2"/>
            <w:tcBorders>
              <w:top w:val="nil"/>
              <w:left w:val="nil"/>
              <w:bottom w:val="nil"/>
              <w:right w:val="nil"/>
            </w:tcBorders>
          </w:tcPr>
          <w:p w:rsidR="00B54783" w:rsidP="00445EB9" w:rsidRDefault="00B54783" w14:paraId="4B895D87" w14:textId="77777777">
            <w:pPr>
              <w:rPr>
                <w:rFonts w:ascii="Arial" w:hAnsi="Arial" w:cs="Arial"/>
              </w:rPr>
            </w:pPr>
            <w:r w:rsidRPr="009D4354">
              <w:rPr>
                <w:rFonts w:ascii="Arial" w:hAnsi="Arial" w:cs="Arial"/>
              </w:rPr>
              <w:t xml:space="preserve">Students </w:t>
            </w:r>
            <w:proofErr w:type="gramStart"/>
            <w:r w:rsidRPr="009D4354">
              <w:rPr>
                <w:rFonts w:ascii="Arial" w:hAnsi="Arial" w:cs="Arial"/>
              </w:rPr>
              <w:t>will be notified</w:t>
            </w:r>
            <w:proofErr w:type="gramEnd"/>
            <w:r w:rsidRPr="009D4354">
              <w:rPr>
                <w:rFonts w:ascii="Arial" w:hAnsi="Arial" w:cs="Arial"/>
              </w:rPr>
              <w:t xml:space="preserve"> of assessment results in a timely manner, in accordance with protocols approved by Student and Academic Services. </w:t>
            </w:r>
            <w:proofErr w:type="gramStart"/>
            <w:r>
              <w:rPr>
                <w:rFonts w:ascii="Arial" w:hAnsi="Arial" w:cs="Arial"/>
              </w:rPr>
              <w:t>Where an overall module mark is made up of component element</w:t>
            </w:r>
            <w:r w:rsidR="00590067">
              <w:rPr>
                <w:rFonts w:ascii="Arial" w:hAnsi="Arial" w:cs="Arial"/>
              </w:rPr>
              <w:t>s</w:t>
            </w:r>
            <w:r>
              <w:rPr>
                <w:rFonts w:ascii="Arial" w:hAnsi="Arial" w:cs="Arial"/>
              </w:rPr>
              <w:t xml:space="preserve">, some of which are completed and </w:t>
            </w:r>
            <w:r w:rsidR="00590067">
              <w:rPr>
                <w:rFonts w:ascii="Arial" w:hAnsi="Arial" w:cs="Arial"/>
              </w:rPr>
              <w:t xml:space="preserve">assessed </w:t>
            </w:r>
            <w:r>
              <w:rPr>
                <w:rFonts w:ascii="Arial" w:hAnsi="Arial" w:cs="Arial"/>
              </w:rPr>
              <w:t xml:space="preserve">before the end of the academic session, it is the responsibility of the </w:t>
            </w:r>
            <w:r w:rsidR="00757DCA">
              <w:rPr>
                <w:rFonts w:ascii="Arial" w:hAnsi="Arial" w:cs="Arial"/>
              </w:rPr>
              <w:t>C</w:t>
            </w:r>
            <w:r>
              <w:rPr>
                <w:rFonts w:ascii="Arial" w:hAnsi="Arial" w:cs="Arial"/>
              </w:rPr>
              <w:t xml:space="preserve">hair of the </w:t>
            </w:r>
            <w:r w:rsidR="002F3E87">
              <w:rPr>
                <w:rFonts w:ascii="Arial" w:hAnsi="Arial" w:cs="Arial"/>
              </w:rPr>
              <w:t>Assessment Board</w:t>
            </w:r>
            <w:r>
              <w:rPr>
                <w:rFonts w:ascii="Arial" w:hAnsi="Arial" w:cs="Arial"/>
              </w:rPr>
              <w:t xml:space="preserve"> to ensure that arrangements are made for the notification of component assessment results to students, as they become available, in accordance with protocols approved by Student and Academic Services.</w:t>
            </w:r>
            <w:proofErr w:type="gramEnd"/>
          </w:p>
          <w:p w:rsidR="00B54783" w:rsidP="00445EB9" w:rsidRDefault="00B54783" w14:paraId="6FD5DE41" w14:textId="77777777">
            <w:pPr>
              <w:rPr>
                <w:rFonts w:ascii="Arial" w:hAnsi="Arial" w:cs="Arial"/>
              </w:rPr>
            </w:pPr>
          </w:p>
          <w:p w:rsidR="00B54783" w:rsidP="00445EB9" w:rsidRDefault="00B54783" w14:paraId="7ABC5820" w14:textId="77777777">
            <w:pPr>
              <w:rPr>
                <w:rFonts w:ascii="Arial" w:hAnsi="Arial" w:cs="Arial"/>
              </w:rPr>
            </w:pPr>
            <w:r>
              <w:rPr>
                <w:rFonts w:ascii="Arial" w:hAnsi="Arial" w:cs="Arial"/>
              </w:rPr>
              <w:t>The policy on feedback of assessment results to students is set out below.</w:t>
            </w:r>
            <w:r>
              <w:rPr>
                <w:rFonts w:ascii="Arial" w:hAnsi="Arial" w:cs="Arial"/>
              </w:rPr>
              <w:br/>
            </w:r>
            <w:r>
              <w:rPr>
                <w:rFonts w:ascii="Arial" w:hAnsi="Arial" w:cs="Arial"/>
              </w:rPr>
              <w:br/>
            </w:r>
            <w:r w:rsidRPr="009D4354">
              <w:rPr>
                <w:rFonts w:ascii="Arial" w:hAnsi="Arial" w:cs="Arial"/>
              </w:rPr>
              <w:t xml:space="preserve">Formal results will </w:t>
            </w:r>
            <w:proofErr w:type="gramStart"/>
            <w:r w:rsidRPr="009D4354">
              <w:rPr>
                <w:rFonts w:ascii="Arial" w:hAnsi="Arial" w:cs="Arial"/>
              </w:rPr>
              <w:t>be released</w:t>
            </w:r>
            <w:proofErr w:type="gramEnd"/>
            <w:r w:rsidRPr="009D4354">
              <w:rPr>
                <w:rFonts w:ascii="Arial" w:hAnsi="Arial" w:cs="Arial"/>
              </w:rPr>
              <w:t xml:space="preserve"> to students following consideration of the re</w:t>
            </w:r>
            <w:r>
              <w:rPr>
                <w:rFonts w:ascii="Arial" w:hAnsi="Arial" w:cs="Arial"/>
              </w:rPr>
              <w:t xml:space="preserve">sults at the </w:t>
            </w:r>
            <w:r w:rsidR="002F3E87">
              <w:rPr>
                <w:rFonts w:ascii="Arial" w:hAnsi="Arial" w:cs="Arial"/>
              </w:rPr>
              <w:t>Assessment Board</w:t>
            </w:r>
            <w:r>
              <w:rPr>
                <w:rFonts w:ascii="Arial" w:hAnsi="Arial" w:cs="Arial"/>
              </w:rPr>
              <w:t xml:space="preserve"> an</w:t>
            </w:r>
            <w:r w:rsidR="00FA3627">
              <w:rPr>
                <w:rFonts w:ascii="Arial" w:hAnsi="Arial" w:cs="Arial"/>
              </w:rPr>
              <w:t>d</w:t>
            </w:r>
            <w:r>
              <w:rPr>
                <w:rFonts w:ascii="Arial" w:hAnsi="Arial" w:cs="Arial"/>
              </w:rPr>
              <w:t xml:space="preserve"> after all results have been provided for formal scrutiny including </w:t>
            </w:r>
            <w:r>
              <w:rPr>
                <w:rFonts w:ascii="Arial" w:hAnsi="Arial" w:cs="Arial"/>
              </w:rPr>
              <w:lastRenderedPageBreak/>
              <w:t xml:space="preserve">moderation and consideration by an </w:t>
            </w:r>
            <w:r w:rsidR="00757DCA">
              <w:rPr>
                <w:rFonts w:ascii="Arial" w:hAnsi="Arial" w:cs="Arial"/>
              </w:rPr>
              <w:t>E</w:t>
            </w:r>
            <w:r>
              <w:rPr>
                <w:rFonts w:ascii="Arial" w:hAnsi="Arial" w:cs="Arial"/>
              </w:rPr>
              <w:t xml:space="preserve">xternal </w:t>
            </w:r>
            <w:r w:rsidR="00757DCA">
              <w:rPr>
                <w:rFonts w:ascii="Arial" w:hAnsi="Arial" w:cs="Arial"/>
              </w:rPr>
              <w:t>E</w:t>
            </w:r>
            <w:r>
              <w:rPr>
                <w:rFonts w:ascii="Arial" w:hAnsi="Arial" w:cs="Arial"/>
              </w:rPr>
              <w:t>xaminer where appropriate.</w:t>
            </w:r>
          </w:p>
          <w:p w:rsidR="00B54783" w:rsidP="00445EB9" w:rsidRDefault="00B54783" w14:paraId="268DAED9" w14:textId="77777777">
            <w:pPr>
              <w:rPr>
                <w:rFonts w:ascii="Arial" w:hAnsi="Arial" w:cs="Arial"/>
              </w:rPr>
            </w:pPr>
          </w:p>
          <w:p w:rsidR="00B54783" w:rsidP="00445EB9" w:rsidRDefault="00B54783" w14:paraId="247991FA" w14:textId="77777777">
            <w:pPr>
              <w:rPr>
                <w:rFonts w:ascii="Arial" w:hAnsi="Arial" w:cs="Arial"/>
              </w:rPr>
            </w:pPr>
            <w:r>
              <w:rPr>
                <w:rFonts w:ascii="Arial" w:hAnsi="Arial" w:cs="Arial"/>
              </w:rPr>
              <w:t>Members of academic staff may provide feedback to students on a one-to-one basis including an indicative mark for coursework assessments, subject to the following caveats:</w:t>
            </w:r>
          </w:p>
          <w:p w:rsidR="00B54783" w:rsidP="00445EB9" w:rsidRDefault="00B54783" w14:paraId="66E1E0CF" w14:textId="77777777">
            <w:pPr>
              <w:rPr>
                <w:rFonts w:ascii="Arial" w:hAnsi="Arial" w:cs="Arial"/>
              </w:rPr>
            </w:pPr>
          </w:p>
          <w:p w:rsidR="00B54783" w:rsidP="00B54783" w:rsidRDefault="00B54783" w14:paraId="027A5FDC" w14:textId="77777777">
            <w:pPr>
              <w:numPr>
                <w:ilvl w:val="0"/>
                <w:numId w:val="8"/>
              </w:numPr>
              <w:rPr>
                <w:rFonts w:ascii="Arial" w:hAnsi="Arial" w:cs="Arial"/>
              </w:rPr>
            </w:pPr>
            <w:r>
              <w:rPr>
                <w:rFonts w:ascii="Arial" w:hAnsi="Arial" w:cs="Arial"/>
              </w:rPr>
              <w:t xml:space="preserve">Members of academic staff may only release these results as part of the process of providing formative feedback to help students identify strengths and weaknesses </w:t>
            </w:r>
            <w:proofErr w:type="gramStart"/>
            <w:r>
              <w:rPr>
                <w:rFonts w:ascii="Arial" w:hAnsi="Arial" w:cs="Arial"/>
              </w:rPr>
              <w:t>in their performance and to address these as</w:t>
            </w:r>
            <w:proofErr w:type="gramEnd"/>
            <w:r>
              <w:rPr>
                <w:rFonts w:ascii="Arial" w:hAnsi="Arial" w:cs="Arial"/>
              </w:rPr>
              <w:t xml:space="preserve"> appropriate.</w:t>
            </w:r>
          </w:p>
          <w:p w:rsidR="00B54783" w:rsidP="00B54783" w:rsidRDefault="00B54783" w14:paraId="2BBC3BA9" w14:textId="77777777">
            <w:pPr>
              <w:numPr>
                <w:ilvl w:val="0"/>
                <w:numId w:val="8"/>
              </w:numPr>
              <w:rPr>
                <w:rFonts w:ascii="Arial" w:hAnsi="Arial" w:cs="Arial"/>
              </w:rPr>
            </w:pPr>
            <w:r>
              <w:rPr>
                <w:rFonts w:ascii="Arial" w:hAnsi="Arial" w:cs="Arial"/>
              </w:rPr>
              <w:t xml:space="preserve">Marks released are indicative only and have no formal standing until the </w:t>
            </w:r>
            <w:r w:rsidR="002F3E87">
              <w:rPr>
                <w:rFonts w:ascii="Arial" w:hAnsi="Arial" w:cs="Arial"/>
              </w:rPr>
              <w:t>Assessment Board</w:t>
            </w:r>
            <w:r>
              <w:rPr>
                <w:rFonts w:ascii="Arial" w:hAnsi="Arial" w:cs="Arial"/>
              </w:rPr>
              <w:t xml:space="preserve"> has met to consider the results</w:t>
            </w:r>
            <w:proofErr w:type="gramStart"/>
            <w:r>
              <w:rPr>
                <w:rFonts w:ascii="Arial" w:hAnsi="Arial" w:cs="Arial"/>
              </w:rPr>
              <w:t xml:space="preserve">.  </w:t>
            </w:r>
            <w:proofErr w:type="gramEnd"/>
            <w:r>
              <w:rPr>
                <w:rFonts w:ascii="Arial" w:hAnsi="Arial" w:cs="Arial"/>
              </w:rPr>
              <w:t>Students should be reminded of this proviso when results are provided</w:t>
            </w:r>
            <w:proofErr w:type="gramStart"/>
            <w:r>
              <w:rPr>
                <w:rFonts w:ascii="Arial" w:hAnsi="Arial" w:cs="Arial"/>
              </w:rPr>
              <w:t xml:space="preserve">.  </w:t>
            </w:r>
            <w:proofErr w:type="gramEnd"/>
            <w:r>
              <w:rPr>
                <w:rFonts w:ascii="Arial" w:hAnsi="Arial" w:cs="Arial"/>
              </w:rPr>
              <w:t xml:space="preserve">The student handbook must make it clear that results released in this way are indicative only and have no formal standing until the </w:t>
            </w:r>
            <w:r w:rsidR="002F3E87">
              <w:rPr>
                <w:rFonts w:ascii="Arial" w:hAnsi="Arial" w:cs="Arial"/>
              </w:rPr>
              <w:t>Assessment Board</w:t>
            </w:r>
            <w:r>
              <w:rPr>
                <w:rFonts w:ascii="Arial" w:hAnsi="Arial" w:cs="Arial"/>
              </w:rPr>
              <w:t xml:space="preserve"> has ratified the results.</w:t>
            </w:r>
          </w:p>
          <w:p w:rsidR="00B54783" w:rsidP="00B54783" w:rsidRDefault="00B54783" w14:paraId="6F4999D6" w14:textId="77777777">
            <w:pPr>
              <w:numPr>
                <w:ilvl w:val="0"/>
                <w:numId w:val="8"/>
              </w:numPr>
              <w:rPr>
                <w:rFonts w:ascii="Arial" w:hAnsi="Arial" w:cs="Arial"/>
              </w:rPr>
            </w:pPr>
            <w:r>
              <w:rPr>
                <w:rFonts w:ascii="Arial" w:hAnsi="Arial" w:cs="Arial"/>
              </w:rPr>
              <w:t xml:space="preserve">Staff and students should note that indicative results form part of the learning process and </w:t>
            </w:r>
            <w:proofErr w:type="gramStart"/>
            <w:r>
              <w:rPr>
                <w:rFonts w:ascii="Arial" w:hAnsi="Arial" w:cs="Arial"/>
              </w:rPr>
              <w:t>cannot be used</w:t>
            </w:r>
            <w:proofErr w:type="gramEnd"/>
            <w:r>
              <w:rPr>
                <w:rFonts w:ascii="Arial" w:hAnsi="Arial" w:cs="Arial"/>
              </w:rPr>
              <w:t xml:space="preserve"> as the basis for appeal against </w:t>
            </w:r>
            <w:r w:rsidR="002F3E87">
              <w:rPr>
                <w:rFonts w:ascii="Arial" w:hAnsi="Arial" w:cs="Arial"/>
              </w:rPr>
              <w:t>Assessment Board</w:t>
            </w:r>
            <w:r>
              <w:rPr>
                <w:rFonts w:ascii="Arial" w:hAnsi="Arial" w:cs="Arial"/>
              </w:rPr>
              <w:t xml:space="preserve"> decisions.</w:t>
            </w:r>
          </w:p>
          <w:p w:rsidR="00B54783" w:rsidP="00B54783" w:rsidRDefault="00B54783" w14:paraId="759F969B" w14:textId="77777777">
            <w:pPr>
              <w:numPr>
                <w:ilvl w:val="0"/>
                <w:numId w:val="8"/>
              </w:numPr>
              <w:rPr>
                <w:rFonts w:ascii="Arial" w:hAnsi="Arial" w:cs="Arial"/>
              </w:rPr>
            </w:pPr>
            <w:r>
              <w:rPr>
                <w:rFonts w:ascii="Arial" w:hAnsi="Arial" w:cs="Arial"/>
              </w:rPr>
              <w:t>Indicative results should not be published in lists or other public formats and should only be provided on an individual basis.</w:t>
            </w:r>
          </w:p>
          <w:p w:rsidR="00B54783" w:rsidP="00445EB9" w:rsidRDefault="00B54783" w14:paraId="0661BFDC" w14:textId="77777777">
            <w:pPr>
              <w:rPr>
                <w:rFonts w:ascii="Arial" w:hAnsi="Arial" w:cs="Arial"/>
              </w:rPr>
            </w:pPr>
          </w:p>
          <w:p w:rsidRPr="00D133A9" w:rsidR="00B54783" w:rsidP="00445EB9" w:rsidRDefault="00B54783" w14:paraId="6F09FEA9" w14:textId="77777777">
            <w:pPr>
              <w:rPr>
                <w:rFonts w:ascii="Arial" w:hAnsi="Arial" w:cs="Arial"/>
              </w:rPr>
            </w:pPr>
            <w:r>
              <w:rPr>
                <w:rFonts w:ascii="Arial" w:hAnsi="Arial" w:cs="Arial"/>
              </w:rPr>
              <w:t xml:space="preserve">Marks for end of module examinations </w:t>
            </w:r>
            <w:proofErr w:type="gramStart"/>
            <w:r>
              <w:rPr>
                <w:rFonts w:ascii="Arial" w:hAnsi="Arial" w:cs="Arial"/>
              </w:rPr>
              <w:t>will not be released</w:t>
            </w:r>
            <w:proofErr w:type="gramEnd"/>
            <w:r>
              <w:rPr>
                <w:rFonts w:ascii="Arial" w:hAnsi="Arial" w:cs="Arial"/>
              </w:rPr>
              <w:t xml:space="preserve"> in any form until the date set for the release of ratified marks following the </w:t>
            </w:r>
            <w:r w:rsidR="002F3E87">
              <w:rPr>
                <w:rFonts w:ascii="Arial" w:hAnsi="Arial" w:cs="Arial"/>
              </w:rPr>
              <w:t>Assessment Board</w:t>
            </w:r>
            <w:r>
              <w:rPr>
                <w:rFonts w:ascii="Arial" w:hAnsi="Arial" w:cs="Arial"/>
              </w:rPr>
              <w:t>.</w:t>
            </w:r>
          </w:p>
        </w:tc>
      </w:tr>
      <w:tr w:rsidRPr="009D4354" w:rsidR="00B54783" w:rsidTr="00445EB9" w14:paraId="73274E5A" w14:textId="77777777">
        <w:tc>
          <w:tcPr>
            <w:tcW w:w="709" w:type="dxa"/>
            <w:tcBorders>
              <w:top w:val="nil"/>
              <w:left w:val="nil"/>
              <w:bottom w:val="nil"/>
              <w:right w:val="nil"/>
            </w:tcBorders>
          </w:tcPr>
          <w:p w:rsidRPr="009D4354" w:rsidR="00B54783" w:rsidP="00445EB9" w:rsidRDefault="00B54783" w14:paraId="37B24BEC"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4E176916" w14:textId="77777777">
            <w:pPr>
              <w:rPr>
                <w:rFonts w:ascii="Arial" w:hAnsi="Arial" w:cs="Arial"/>
                <w:b/>
              </w:rPr>
            </w:pPr>
          </w:p>
        </w:tc>
      </w:tr>
      <w:tr w:rsidRPr="009D4354" w:rsidR="00B54783" w:rsidTr="00445EB9" w14:paraId="0CFCB32A" w14:textId="77777777">
        <w:tc>
          <w:tcPr>
            <w:tcW w:w="709" w:type="dxa"/>
            <w:tcBorders>
              <w:top w:val="nil"/>
              <w:left w:val="nil"/>
              <w:bottom w:val="nil"/>
              <w:right w:val="nil"/>
            </w:tcBorders>
          </w:tcPr>
          <w:p w:rsidRPr="009D4354" w:rsidR="00B54783" w:rsidP="00445EB9" w:rsidRDefault="00B54783" w14:paraId="45F5B8F9" w14:textId="77777777">
            <w:pPr>
              <w:rPr>
                <w:rFonts w:ascii="Arial" w:hAnsi="Arial" w:cs="Arial"/>
                <w:b/>
              </w:rPr>
            </w:pPr>
            <w:r w:rsidRPr="009D4354">
              <w:rPr>
                <w:rFonts w:ascii="Arial" w:hAnsi="Arial" w:cs="Arial"/>
                <w:b/>
              </w:rPr>
              <w:t>2.8</w:t>
            </w:r>
          </w:p>
        </w:tc>
        <w:tc>
          <w:tcPr>
            <w:tcW w:w="9356" w:type="dxa"/>
            <w:gridSpan w:val="2"/>
            <w:tcBorders>
              <w:top w:val="nil"/>
              <w:left w:val="nil"/>
              <w:bottom w:val="nil"/>
              <w:right w:val="nil"/>
            </w:tcBorders>
          </w:tcPr>
          <w:p w:rsidRPr="009D4354" w:rsidR="00B54783" w:rsidP="00445EB9" w:rsidRDefault="00B54783" w14:paraId="7EC6000B" w14:textId="77777777">
            <w:pPr>
              <w:rPr>
                <w:rFonts w:ascii="Arial" w:hAnsi="Arial" w:cs="Arial"/>
                <w:b/>
              </w:rPr>
            </w:pPr>
            <w:r w:rsidRPr="009D4354">
              <w:rPr>
                <w:rFonts w:ascii="Arial" w:hAnsi="Arial" w:cs="Arial"/>
                <w:b/>
              </w:rPr>
              <w:t>Module reassessment</w:t>
            </w:r>
          </w:p>
        </w:tc>
      </w:tr>
      <w:tr w:rsidRPr="009D4354" w:rsidR="00B54783" w:rsidTr="00445EB9" w14:paraId="138F85AE" w14:textId="77777777">
        <w:tc>
          <w:tcPr>
            <w:tcW w:w="709" w:type="dxa"/>
            <w:tcBorders>
              <w:top w:val="nil"/>
              <w:left w:val="nil"/>
              <w:bottom w:val="nil"/>
              <w:right w:val="nil"/>
            </w:tcBorders>
          </w:tcPr>
          <w:p w:rsidRPr="009D4354" w:rsidR="00B54783" w:rsidP="00445EB9" w:rsidRDefault="00B54783" w14:paraId="55720DD3"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3894101" w14:textId="77777777">
            <w:pPr>
              <w:rPr>
                <w:rFonts w:ascii="Arial" w:hAnsi="Arial" w:cs="Arial"/>
                <w:b/>
              </w:rPr>
            </w:pPr>
          </w:p>
        </w:tc>
      </w:tr>
      <w:tr w:rsidRPr="009D4354" w:rsidR="00B54783" w:rsidTr="00445EB9" w14:paraId="532A6E6F" w14:textId="77777777">
        <w:tc>
          <w:tcPr>
            <w:tcW w:w="709" w:type="dxa"/>
            <w:tcBorders>
              <w:top w:val="nil"/>
              <w:left w:val="nil"/>
              <w:bottom w:val="nil"/>
              <w:right w:val="nil"/>
            </w:tcBorders>
          </w:tcPr>
          <w:p w:rsidRPr="009D4354" w:rsidR="00B54783" w:rsidP="00445EB9" w:rsidRDefault="00B54783" w14:paraId="04080E2D" w14:textId="77777777">
            <w:pPr>
              <w:rPr>
                <w:rFonts w:ascii="Arial" w:hAnsi="Arial" w:cs="Arial"/>
                <w:b/>
              </w:rPr>
            </w:pPr>
          </w:p>
        </w:tc>
        <w:tc>
          <w:tcPr>
            <w:tcW w:w="9356" w:type="dxa"/>
            <w:gridSpan w:val="2"/>
            <w:tcBorders>
              <w:top w:val="nil"/>
              <w:left w:val="nil"/>
              <w:bottom w:val="nil"/>
              <w:right w:val="nil"/>
            </w:tcBorders>
          </w:tcPr>
          <w:p w:rsidR="00B54783" w:rsidP="00445EB9" w:rsidRDefault="00B54783" w14:paraId="44147D09" w14:textId="1FA9CA2A">
            <w:pPr>
              <w:rPr>
                <w:rFonts w:ascii="Arial" w:hAnsi="Arial" w:cs="Arial"/>
              </w:rPr>
            </w:pPr>
            <w:r w:rsidRPr="009D4354">
              <w:rPr>
                <w:rFonts w:ascii="Arial" w:hAnsi="Arial" w:cs="Arial"/>
              </w:rPr>
              <w:t xml:space="preserve">A student </w:t>
            </w:r>
            <w:proofErr w:type="gramStart"/>
            <w:r w:rsidRPr="009D4354">
              <w:rPr>
                <w:rFonts w:ascii="Arial" w:hAnsi="Arial" w:cs="Arial"/>
              </w:rPr>
              <w:t>may be reassessed</w:t>
            </w:r>
            <w:proofErr w:type="gramEnd"/>
            <w:r w:rsidRPr="009D4354">
              <w:rPr>
                <w:rFonts w:ascii="Arial" w:hAnsi="Arial" w:cs="Arial"/>
              </w:rPr>
              <w:t xml:space="preserve"> following failure in a maximum </w:t>
            </w:r>
            <w:r>
              <w:rPr>
                <w:rFonts w:ascii="Arial" w:hAnsi="Arial" w:cs="Arial"/>
              </w:rPr>
              <w:t xml:space="preserve">of </w:t>
            </w:r>
            <w:r w:rsidR="00152893">
              <w:rPr>
                <w:rFonts w:ascii="Arial" w:hAnsi="Arial" w:cs="Arial"/>
              </w:rPr>
              <w:t xml:space="preserve">66 </w:t>
            </w:r>
            <w:r>
              <w:rPr>
                <w:rFonts w:ascii="Arial" w:hAnsi="Arial" w:cs="Arial"/>
              </w:rPr>
              <w:t>credits.</w:t>
            </w:r>
            <w:r w:rsidRPr="009D4354">
              <w:rPr>
                <w:rFonts w:ascii="Arial" w:hAnsi="Arial" w:cs="Arial"/>
              </w:rPr>
              <w:t xml:space="preserve"> Where a student has undertaken reassessment in one or more components of a module, the overall module mark </w:t>
            </w:r>
            <w:proofErr w:type="gramStart"/>
            <w:r w:rsidRPr="009D4354">
              <w:rPr>
                <w:rFonts w:ascii="Arial" w:hAnsi="Arial" w:cs="Arial"/>
              </w:rPr>
              <w:t>will be capped</w:t>
            </w:r>
            <w:proofErr w:type="gramEnd"/>
            <w:r w:rsidRPr="009D4354">
              <w:rPr>
                <w:rFonts w:ascii="Arial" w:hAnsi="Arial" w:cs="Arial"/>
              </w:rPr>
              <w:t xml:space="preserve"> at 40%.</w:t>
            </w:r>
            <w:r w:rsidR="002D419F">
              <w:rPr>
                <w:rFonts w:ascii="Arial" w:hAnsi="Arial" w:cs="Arial"/>
              </w:rPr>
              <w:t xml:space="preserve"> Reassessments for modules LIPCF025 Chemistry and LIPCF026 </w:t>
            </w:r>
            <w:proofErr w:type="gramStart"/>
            <w:r w:rsidR="002D419F">
              <w:rPr>
                <w:rFonts w:ascii="Arial" w:hAnsi="Arial" w:cs="Arial"/>
              </w:rPr>
              <w:t>will be capped</w:t>
            </w:r>
            <w:proofErr w:type="gramEnd"/>
            <w:r w:rsidR="002D419F">
              <w:rPr>
                <w:rFonts w:ascii="Arial" w:hAnsi="Arial" w:cs="Arial"/>
              </w:rPr>
              <w:t xml:space="preserve"> at 65% for students continuing onto the MPharm (Hons) programme at De Montfort University.</w:t>
            </w:r>
          </w:p>
          <w:p w:rsidR="00A36728" w:rsidP="00445EB9" w:rsidRDefault="00A36728" w14:paraId="57238BDB" w14:textId="77777777">
            <w:pPr>
              <w:rPr>
                <w:rFonts w:ascii="Arial" w:hAnsi="Arial" w:cs="Arial"/>
              </w:rPr>
            </w:pPr>
          </w:p>
          <w:p w:rsidR="00A36728" w:rsidP="00A36728" w:rsidRDefault="00A36728" w14:paraId="20E40DFC" w14:textId="5DB7DD54">
            <w:pPr>
              <w:rPr>
                <w:rFonts w:ascii="Arial" w:hAnsi="Arial" w:cs="Arial"/>
              </w:rPr>
            </w:pPr>
            <w:r>
              <w:rPr>
                <w:rFonts w:ascii="Arial" w:hAnsi="Arial" w:cs="Arial"/>
              </w:rPr>
              <w:t xml:space="preserve">Within the IYZ, IFC and IY modules where continuation is reliant upon achieving a minimum score, that minimum score will be the score at which the module </w:t>
            </w:r>
            <w:proofErr w:type="gramStart"/>
            <w:r>
              <w:rPr>
                <w:rFonts w:ascii="Arial" w:hAnsi="Arial" w:cs="Arial"/>
              </w:rPr>
              <w:t>is capped</w:t>
            </w:r>
            <w:proofErr w:type="gramEnd"/>
            <w:r>
              <w:rPr>
                <w:rFonts w:ascii="Arial" w:hAnsi="Arial" w:cs="Arial"/>
              </w:rPr>
              <w:t xml:space="preserve"> for reassessment purposes.</w:t>
            </w:r>
          </w:p>
          <w:p w:rsidR="00A36728" w:rsidP="00A36728" w:rsidRDefault="00A36728" w14:paraId="0835CDA3" w14:textId="77777777">
            <w:pPr>
              <w:rPr>
                <w:rFonts w:ascii="Arial" w:hAnsi="Arial" w:cs="Arial"/>
              </w:rPr>
            </w:pPr>
          </w:p>
          <w:p w:rsidR="00E2515F" w:rsidP="00445EB9" w:rsidRDefault="00B54783" w14:paraId="6923F1D2" w14:textId="4CA1CD9B">
            <w:pPr>
              <w:rPr>
                <w:rFonts w:ascii="Arial" w:hAnsi="Arial" w:cs="Arial"/>
              </w:rPr>
            </w:pPr>
            <w:r w:rsidRPr="009D4354">
              <w:rPr>
                <w:rFonts w:ascii="Arial" w:hAnsi="Arial" w:cs="Arial"/>
              </w:rPr>
              <w:t xml:space="preserve">A student </w:t>
            </w:r>
            <w:proofErr w:type="gramStart"/>
            <w:r w:rsidRPr="009D4354">
              <w:rPr>
                <w:rFonts w:ascii="Arial" w:hAnsi="Arial" w:cs="Arial"/>
              </w:rPr>
              <w:t>may be compensated</w:t>
            </w:r>
            <w:proofErr w:type="gramEnd"/>
            <w:r w:rsidRPr="009D4354">
              <w:rPr>
                <w:rFonts w:ascii="Arial" w:hAnsi="Arial" w:cs="Arial"/>
              </w:rPr>
              <w:t xml:space="preserve"> for marginal failure (30-39%) in a maximum of </w:t>
            </w:r>
            <w:r w:rsidR="00152893">
              <w:rPr>
                <w:rFonts w:ascii="Arial" w:hAnsi="Arial" w:cs="Arial"/>
              </w:rPr>
              <w:t xml:space="preserve">36 </w:t>
            </w:r>
            <w:r>
              <w:rPr>
                <w:rFonts w:ascii="Arial" w:hAnsi="Arial" w:cs="Arial"/>
              </w:rPr>
              <w:t xml:space="preserve">credits, </w:t>
            </w:r>
            <w:r w:rsidRPr="009D4354">
              <w:rPr>
                <w:rFonts w:ascii="Arial" w:hAnsi="Arial" w:cs="Arial"/>
              </w:rPr>
              <w:t>in which case the student is not required to undertake reassessment.</w:t>
            </w:r>
            <w:r w:rsidR="00E2515F">
              <w:rPr>
                <w:rFonts w:ascii="Arial" w:hAnsi="Arial" w:cs="Arial"/>
              </w:rPr>
              <w:t xml:space="preserve"> This excludes some modules which are designated as must-pass and therefore will not be compensated</w:t>
            </w:r>
            <w:proofErr w:type="gramStart"/>
            <w:r w:rsidR="00E2515F">
              <w:rPr>
                <w:rFonts w:ascii="Arial" w:hAnsi="Arial" w:cs="Arial"/>
              </w:rPr>
              <w:t xml:space="preserve">.  </w:t>
            </w:r>
            <w:proofErr w:type="gramEnd"/>
            <w:r w:rsidR="00E2515F">
              <w:rPr>
                <w:rFonts w:ascii="Arial" w:hAnsi="Arial" w:cs="Arial"/>
              </w:rPr>
              <w:t xml:space="preserve">The 36 credit English modules also </w:t>
            </w:r>
            <w:proofErr w:type="gramStart"/>
            <w:r w:rsidR="00E2515F">
              <w:rPr>
                <w:rFonts w:ascii="Arial" w:hAnsi="Arial" w:cs="Arial"/>
              </w:rPr>
              <w:t>cannot be compensated</w:t>
            </w:r>
            <w:proofErr w:type="gramEnd"/>
            <w:r w:rsidR="00E2515F">
              <w:rPr>
                <w:rFonts w:ascii="Arial" w:hAnsi="Arial" w:cs="Arial"/>
              </w:rPr>
              <w:t>.</w:t>
            </w:r>
          </w:p>
          <w:p w:rsidR="0018234A" w:rsidP="00445EB9" w:rsidRDefault="0018234A" w14:paraId="765987D3" w14:textId="77777777">
            <w:pPr>
              <w:rPr>
                <w:rFonts w:ascii="Arial" w:hAnsi="Arial" w:cs="Arial"/>
              </w:rPr>
            </w:pPr>
          </w:p>
          <w:p w:rsidR="00B54783" w:rsidP="00445EB9" w:rsidRDefault="00B54783" w14:paraId="230104D2" w14:textId="77777777">
            <w:pPr>
              <w:rPr>
                <w:rFonts w:ascii="Arial" w:hAnsi="Arial" w:cs="Arial"/>
              </w:rPr>
            </w:pPr>
            <w:r>
              <w:rPr>
                <w:rFonts w:ascii="Arial" w:hAnsi="Arial" w:cs="Arial"/>
              </w:rPr>
              <w:t xml:space="preserve">A student may not be reassessed in a module for which a pass </w:t>
            </w:r>
            <w:r w:rsidR="00A364EC">
              <w:rPr>
                <w:rFonts w:ascii="Arial" w:hAnsi="Arial" w:cs="Arial"/>
              </w:rPr>
              <w:t>mark</w:t>
            </w:r>
            <w:r w:rsidR="001312DF">
              <w:rPr>
                <w:rFonts w:ascii="Arial" w:hAnsi="Arial" w:cs="Arial"/>
              </w:rPr>
              <w:t xml:space="preserve"> or the required mark for continuation, </w:t>
            </w:r>
            <w:r>
              <w:rPr>
                <w:rFonts w:ascii="Arial" w:hAnsi="Arial" w:cs="Arial"/>
              </w:rPr>
              <w:t xml:space="preserve">has been achieved, but may request reassessment in a compensated module as long as the student has no module failure below 30% to retrieve. </w:t>
            </w:r>
          </w:p>
          <w:p w:rsidR="00152893" w:rsidP="00445EB9" w:rsidRDefault="00152893" w14:paraId="7922A59B" w14:textId="77777777">
            <w:pPr>
              <w:rPr>
                <w:rFonts w:ascii="Arial" w:hAnsi="Arial" w:cs="Arial"/>
              </w:rPr>
            </w:pPr>
          </w:p>
          <w:p w:rsidR="00152893" w:rsidP="00445EB9" w:rsidRDefault="00152893" w14:paraId="413829CA" w14:textId="49FE39DE">
            <w:pPr>
              <w:rPr>
                <w:rFonts w:ascii="Arial" w:hAnsi="Arial" w:cs="Arial"/>
              </w:rPr>
            </w:pPr>
            <w:r>
              <w:rPr>
                <w:rFonts w:ascii="Arial" w:hAnsi="Arial" w:cs="Arial"/>
              </w:rPr>
              <w:t xml:space="preserve">Within the </w:t>
            </w:r>
            <w:r w:rsidR="00540BAA">
              <w:rPr>
                <w:rFonts w:ascii="Arial" w:hAnsi="Arial" w:cs="Arial"/>
              </w:rPr>
              <w:t>IYZ</w:t>
            </w:r>
            <w:r w:rsidR="003E726F">
              <w:rPr>
                <w:rFonts w:ascii="Arial" w:hAnsi="Arial" w:cs="Arial"/>
              </w:rPr>
              <w:t>, IFC and IY</w:t>
            </w:r>
            <w:r>
              <w:rPr>
                <w:rFonts w:ascii="Arial" w:hAnsi="Arial" w:cs="Arial"/>
              </w:rPr>
              <w:t xml:space="preserve"> formal reassessment opportunities, following Assessments Boards, </w:t>
            </w:r>
            <w:r w:rsidR="001312DF">
              <w:rPr>
                <w:rFonts w:ascii="Arial" w:hAnsi="Arial" w:cs="Arial"/>
              </w:rPr>
              <w:t xml:space="preserve">can </w:t>
            </w:r>
            <w:r>
              <w:rPr>
                <w:rFonts w:ascii="Arial" w:hAnsi="Arial" w:cs="Arial"/>
              </w:rPr>
              <w:t xml:space="preserve">be designed to be completed ‘at distance’ (to take into account the mobility of international students) and within </w:t>
            </w:r>
            <w:r w:rsidR="00C26263">
              <w:rPr>
                <w:rFonts w:ascii="Arial" w:hAnsi="Arial" w:cs="Arial"/>
              </w:rPr>
              <w:t xml:space="preserve">a timely manner </w:t>
            </w:r>
            <w:r>
              <w:rPr>
                <w:rFonts w:ascii="Arial" w:hAnsi="Arial" w:cs="Arial"/>
              </w:rPr>
              <w:t xml:space="preserve">of being notified of the </w:t>
            </w:r>
            <w:r w:rsidR="002F3E87">
              <w:rPr>
                <w:rFonts w:ascii="Arial" w:hAnsi="Arial" w:cs="Arial"/>
              </w:rPr>
              <w:t>Assessment Board</w:t>
            </w:r>
            <w:r>
              <w:rPr>
                <w:rFonts w:ascii="Arial" w:hAnsi="Arial" w:cs="Arial"/>
              </w:rPr>
              <w:t xml:space="preserve"> outcomes.</w:t>
            </w:r>
            <w:r w:rsidR="000A17F2">
              <w:rPr>
                <w:rFonts w:ascii="Arial" w:hAnsi="Arial" w:cs="Arial"/>
              </w:rPr>
              <w:t xml:space="preserve"> Students will</w:t>
            </w:r>
            <w:r w:rsidR="007E5616">
              <w:rPr>
                <w:rFonts w:ascii="Arial" w:hAnsi="Arial" w:cs="Arial"/>
              </w:rPr>
              <w:t xml:space="preserve"> be given the opportunity</w:t>
            </w:r>
            <w:r w:rsidR="000A17F2">
              <w:rPr>
                <w:rFonts w:ascii="Arial" w:hAnsi="Arial" w:cs="Arial"/>
              </w:rPr>
              <w:t xml:space="preserve"> to complete reassessment</w:t>
            </w:r>
            <w:r w:rsidR="007E5616">
              <w:rPr>
                <w:rFonts w:ascii="Arial" w:hAnsi="Arial" w:cs="Arial"/>
              </w:rPr>
              <w:t xml:space="preserve"> in time to allow them to progress to the next stage of their studies at DMU as well as a less timely option to allow reassessment after a period of supported or unsupported study</w:t>
            </w:r>
            <w:proofErr w:type="gramStart"/>
            <w:r w:rsidR="007E5616">
              <w:rPr>
                <w:rFonts w:ascii="Arial" w:hAnsi="Arial" w:cs="Arial"/>
              </w:rPr>
              <w:t xml:space="preserve">.  </w:t>
            </w:r>
            <w:proofErr w:type="gramEnd"/>
            <w:r w:rsidR="007E5616">
              <w:rPr>
                <w:rFonts w:ascii="Arial" w:hAnsi="Arial" w:cs="Arial"/>
              </w:rPr>
              <w:t xml:space="preserve">Reassessment </w:t>
            </w:r>
            <w:proofErr w:type="gramStart"/>
            <w:r w:rsidR="007E5616">
              <w:rPr>
                <w:rFonts w:ascii="Arial" w:hAnsi="Arial" w:cs="Arial"/>
              </w:rPr>
              <w:t>will usually be completed</w:t>
            </w:r>
            <w:proofErr w:type="gramEnd"/>
            <w:r w:rsidR="007E5616">
              <w:rPr>
                <w:rFonts w:ascii="Arial" w:hAnsi="Arial" w:cs="Arial"/>
              </w:rPr>
              <w:t xml:space="preserve"> prior</w:t>
            </w:r>
            <w:r w:rsidR="006A57A9">
              <w:rPr>
                <w:rFonts w:ascii="Arial" w:hAnsi="Arial" w:cs="Arial"/>
              </w:rPr>
              <w:t xml:space="preserve"> to the next meeting of the </w:t>
            </w:r>
            <w:r w:rsidR="007E5616">
              <w:rPr>
                <w:rFonts w:ascii="Arial" w:hAnsi="Arial" w:cs="Arial"/>
              </w:rPr>
              <w:t xml:space="preserve">Assessment Board.   </w:t>
            </w:r>
            <w:r w:rsidR="000A17F2">
              <w:rPr>
                <w:rFonts w:ascii="Arial" w:hAnsi="Arial" w:cs="Arial"/>
              </w:rPr>
              <w:t xml:space="preserve"> </w:t>
            </w:r>
          </w:p>
          <w:p w:rsidR="00AD26AE" w:rsidP="00540BAA" w:rsidRDefault="00AD26AE" w14:paraId="3362387F" w14:textId="77777777">
            <w:pPr>
              <w:rPr>
                <w:rFonts w:ascii="Arial" w:hAnsi="Arial" w:cs="Arial"/>
              </w:rPr>
            </w:pPr>
          </w:p>
          <w:p w:rsidRPr="009D4354" w:rsidR="00AD26AE" w:rsidP="00AD26AE" w:rsidRDefault="00AD26AE" w14:paraId="5A1E3029" w14:textId="406652C0">
            <w:pPr>
              <w:rPr>
                <w:rFonts w:ascii="Arial" w:hAnsi="Arial" w:cs="Arial"/>
              </w:rPr>
            </w:pPr>
            <w:r>
              <w:rPr>
                <w:rFonts w:ascii="Arial" w:hAnsi="Arial" w:cs="Arial"/>
              </w:rPr>
              <w:t xml:space="preserve">A student will only have 2 attempts to </w:t>
            </w:r>
            <w:proofErr w:type="gramStart"/>
            <w:r>
              <w:rPr>
                <w:rFonts w:ascii="Arial" w:hAnsi="Arial" w:cs="Arial"/>
              </w:rPr>
              <w:t>be reassessed</w:t>
            </w:r>
            <w:proofErr w:type="gramEnd"/>
            <w:r>
              <w:rPr>
                <w:rFonts w:ascii="Arial" w:hAnsi="Arial" w:cs="Arial"/>
              </w:rPr>
              <w:t xml:space="preserve"> in failed </w:t>
            </w:r>
            <w:r w:rsidR="000A17F2">
              <w:rPr>
                <w:rFonts w:ascii="Arial" w:hAnsi="Arial" w:cs="Arial"/>
              </w:rPr>
              <w:t xml:space="preserve">individual </w:t>
            </w:r>
            <w:r>
              <w:rPr>
                <w:rFonts w:ascii="Arial" w:hAnsi="Arial" w:cs="Arial"/>
              </w:rPr>
              <w:t>modules.</w:t>
            </w:r>
          </w:p>
        </w:tc>
      </w:tr>
      <w:tr w:rsidRPr="009D4354" w:rsidR="00B54783" w:rsidTr="00445EB9" w14:paraId="24470477" w14:textId="77777777">
        <w:tc>
          <w:tcPr>
            <w:tcW w:w="709" w:type="dxa"/>
            <w:tcBorders>
              <w:top w:val="nil"/>
              <w:left w:val="nil"/>
              <w:bottom w:val="nil"/>
              <w:right w:val="nil"/>
            </w:tcBorders>
          </w:tcPr>
          <w:p w:rsidRPr="009D4354" w:rsidR="00B54783" w:rsidP="00445EB9" w:rsidRDefault="00B54783" w14:paraId="1DDB747D"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0710A2ED" w14:textId="77777777">
            <w:pPr>
              <w:rPr>
                <w:rFonts w:ascii="Arial" w:hAnsi="Arial" w:cs="Arial"/>
                <w:b/>
              </w:rPr>
            </w:pPr>
          </w:p>
        </w:tc>
      </w:tr>
      <w:tr w:rsidRPr="009D4354" w:rsidR="00B54783" w:rsidTr="00445EB9" w14:paraId="304997FD" w14:textId="77777777">
        <w:tc>
          <w:tcPr>
            <w:tcW w:w="709" w:type="dxa"/>
            <w:tcBorders>
              <w:top w:val="nil"/>
              <w:left w:val="nil"/>
              <w:bottom w:val="nil"/>
              <w:right w:val="nil"/>
            </w:tcBorders>
          </w:tcPr>
          <w:p w:rsidRPr="009D4354" w:rsidR="00B54783" w:rsidP="00445EB9" w:rsidRDefault="00B54783" w14:paraId="5382FCB5" w14:textId="77777777">
            <w:pPr>
              <w:rPr>
                <w:rFonts w:ascii="Arial" w:hAnsi="Arial" w:cs="Arial"/>
                <w:b/>
              </w:rPr>
            </w:pPr>
            <w:r w:rsidRPr="009D4354">
              <w:rPr>
                <w:rFonts w:ascii="Arial" w:hAnsi="Arial" w:cs="Arial"/>
                <w:b/>
              </w:rPr>
              <w:t>2.9</w:t>
            </w:r>
          </w:p>
        </w:tc>
        <w:tc>
          <w:tcPr>
            <w:tcW w:w="9356" w:type="dxa"/>
            <w:gridSpan w:val="2"/>
            <w:tcBorders>
              <w:top w:val="nil"/>
              <w:left w:val="nil"/>
              <w:bottom w:val="nil"/>
              <w:right w:val="nil"/>
            </w:tcBorders>
          </w:tcPr>
          <w:p w:rsidRPr="009D4354" w:rsidR="00B54783" w:rsidP="00445EB9" w:rsidRDefault="00B54783" w14:paraId="63257D6D" w14:textId="77777777">
            <w:pPr>
              <w:rPr>
                <w:rFonts w:ascii="Arial" w:hAnsi="Arial" w:cs="Arial"/>
                <w:b/>
              </w:rPr>
            </w:pPr>
            <w:r w:rsidRPr="009D4354">
              <w:rPr>
                <w:rFonts w:ascii="Arial" w:hAnsi="Arial" w:cs="Arial"/>
                <w:b/>
              </w:rPr>
              <w:t>Availability of reassessment opportunities</w:t>
            </w:r>
          </w:p>
        </w:tc>
      </w:tr>
      <w:tr w:rsidRPr="009D4354" w:rsidR="00B54783" w:rsidTr="00445EB9" w14:paraId="173AD493" w14:textId="77777777">
        <w:tc>
          <w:tcPr>
            <w:tcW w:w="709" w:type="dxa"/>
            <w:tcBorders>
              <w:top w:val="nil"/>
              <w:left w:val="nil"/>
              <w:bottom w:val="nil"/>
              <w:right w:val="nil"/>
            </w:tcBorders>
          </w:tcPr>
          <w:p w:rsidRPr="009D4354" w:rsidR="00B54783" w:rsidP="00445EB9" w:rsidRDefault="00B54783" w14:paraId="12589323"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6B117177" w14:textId="77777777">
            <w:pPr>
              <w:rPr>
                <w:rFonts w:ascii="Arial" w:hAnsi="Arial" w:cs="Arial"/>
                <w:b/>
              </w:rPr>
            </w:pPr>
          </w:p>
        </w:tc>
      </w:tr>
      <w:tr w:rsidRPr="009D4354" w:rsidR="00B54783" w:rsidTr="00445EB9" w14:paraId="1B1E3E0A" w14:textId="77777777">
        <w:tc>
          <w:tcPr>
            <w:tcW w:w="709" w:type="dxa"/>
            <w:tcBorders>
              <w:top w:val="nil"/>
              <w:left w:val="nil"/>
              <w:bottom w:val="nil"/>
              <w:right w:val="nil"/>
            </w:tcBorders>
          </w:tcPr>
          <w:p w:rsidRPr="009D4354" w:rsidR="00B54783" w:rsidP="00445EB9" w:rsidRDefault="00B54783" w14:paraId="46F9C612" w14:textId="77777777">
            <w:pPr>
              <w:rPr>
                <w:rFonts w:ascii="Arial" w:hAnsi="Arial" w:cs="Arial"/>
                <w:b/>
              </w:rPr>
            </w:pPr>
          </w:p>
        </w:tc>
        <w:tc>
          <w:tcPr>
            <w:tcW w:w="9356" w:type="dxa"/>
            <w:gridSpan w:val="2"/>
            <w:tcBorders>
              <w:top w:val="nil"/>
              <w:left w:val="nil"/>
              <w:bottom w:val="nil"/>
              <w:right w:val="nil"/>
            </w:tcBorders>
          </w:tcPr>
          <w:p w:rsidRPr="009D4354" w:rsidR="00B54783" w:rsidP="00F05953" w:rsidRDefault="00F05953" w14:paraId="773082FE" w14:textId="36AF4B08">
            <w:pPr>
              <w:rPr>
                <w:rFonts w:ascii="Arial" w:hAnsi="Arial" w:cs="Arial"/>
              </w:rPr>
            </w:pPr>
            <w:r w:rsidRPr="00F05953">
              <w:rPr>
                <w:rFonts w:ascii="Arial" w:hAnsi="Arial" w:cs="Arial"/>
              </w:rPr>
              <w:t xml:space="preserve">Students may, on the advice of </w:t>
            </w:r>
            <w:r>
              <w:rPr>
                <w:rFonts w:ascii="Arial" w:hAnsi="Arial" w:cs="Arial"/>
              </w:rPr>
              <w:t>LIPC</w:t>
            </w:r>
            <w:r w:rsidRPr="00F05953">
              <w:rPr>
                <w:rFonts w:ascii="Arial" w:hAnsi="Arial" w:cs="Arial"/>
              </w:rPr>
              <w:t>, undertake reassessments at a later, rather than the first available, opportunity</w:t>
            </w:r>
            <w:r w:rsidR="007E5616">
              <w:rPr>
                <w:rFonts w:ascii="Arial" w:hAnsi="Arial" w:cs="Arial"/>
              </w:rPr>
              <w:t>, as per 2.8</w:t>
            </w:r>
            <w:r w:rsidR="0018234A">
              <w:rPr>
                <w:rFonts w:ascii="Arial" w:hAnsi="Arial" w:cs="Arial"/>
              </w:rPr>
              <w:t>.</w:t>
            </w:r>
          </w:p>
        </w:tc>
      </w:tr>
      <w:tr w:rsidRPr="009D4354" w:rsidR="00B54783" w:rsidTr="00445EB9" w14:paraId="6D4C6836" w14:textId="77777777">
        <w:tc>
          <w:tcPr>
            <w:tcW w:w="709" w:type="dxa"/>
            <w:tcBorders>
              <w:top w:val="nil"/>
              <w:left w:val="nil"/>
              <w:bottom w:val="nil"/>
              <w:right w:val="nil"/>
            </w:tcBorders>
          </w:tcPr>
          <w:p w:rsidRPr="009D4354" w:rsidR="00B54783" w:rsidP="00445EB9" w:rsidRDefault="00B54783" w14:paraId="723ED188"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6EF94EAE" w14:textId="77777777">
            <w:pPr>
              <w:rPr>
                <w:rFonts w:ascii="Arial" w:hAnsi="Arial" w:cs="Arial"/>
                <w:b/>
              </w:rPr>
            </w:pPr>
          </w:p>
        </w:tc>
      </w:tr>
      <w:tr w:rsidRPr="009D4354" w:rsidR="00B54783" w:rsidTr="00445EB9" w14:paraId="3EE86130" w14:textId="77777777">
        <w:tc>
          <w:tcPr>
            <w:tcW w:w="709" w:type="dxa"/>
            <w:tcBorders>
              <w:top w:val="nil"/>
              <w:left w:val="nil"/>
              <w:bottom w:val="nil"/>
              <w:right w:val="nil"/>
            </w:tcBorders>
          </w:tcPr>
          <w:p w:rsidRPr="009D4354" w:rsidR="00B54783" w:rsidP="00445EB9" w:rsidRDefault="00B54783" w14:paraId="2746DB53" w14:textId="77777777">
            <w:pPr>
              <w:rPr>
                <w:rFonts w:ascii="Arial" w:hAnsi="Arial" w:cs="Arial"/>
                <w:b/>
              </w:rPr>
            </w:pPr>
            <w:r w:rsidRPr="009D4354">
              <w:rPr>
                <w:rFonts w:ascii="Arial" w:hAnsi="Arial" w:cs="Arial"/>
                <w:b/>
              </w:rPr>
              <w:t>2.10</w:t>
            </w:r>
          </w:p>
        </w:tc>
        <w:tc>
          <w:tcPr>
            <w:tcW w:w="9356" w:type="dxa"/>
            <w:gridSpan w:val="2"/>
            <w:tcBorders>
              <w:top w:val="nil"/>
              <w:left w:val="nil"/>
              <w:bottom w:val="nil"/>
              <w:right w:val="nil"/>
            </w:tcBorders>
          </w:tcPr>
          <w:p w:rsidRPr="009D4354" w:rsidR="00B54783" w:rsidP="00445EB9" w:rsidRDefault="00B54783" w14:paraId="6458D4CB" w14:textId="77777777">
            <w:pPr>
              <w:rPr>
                <w:rFonts w:ascii="Arial" w:hAnsi="Arial" w:cs="Arial"/>
                <w:b/>
              </w:rPr>
            </w:pPr>
            <w:r w:rsidRPr="009D4354">
              <w:rPr>
                <w:rFonts w:ascii="Arial" w:hAnsi="Arial" w:cs="Arial"/>
                <w:b/>
              </w:rPr>
              <w:t>Students’ responsibility for reassessment</w:t>
            </w:r>
          </w:p>
        </w:tc>
      </w:tr>
      <w:tr w:rsidRPr="009D4354" w:rsidR="00B54783" w:rsidTr="00445EB9" w14:paraId="47BC8B67" w14:textId="77777777">
        <w:tc>
          <w:tcPr>
            <w:tcW w:w="709" w:type="dxa"/>
            <w:tcBorders>
              <w:top w:val="nil"/>
              <w:left w:val="nil"/>
              <w:bottom w:val="nil"/>
              <w:right w:val="nil"/>
            </w:tcBorders>
          </w:tcPr>
          <w:p w:rsidRPr="009D4354" w:rsidR="00B54783" w:rsidP="00445EB9" w:rsidRDefault="00B54783" w14:paraId="73E5486C"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3E185D35" w14:textId="77777777">
            <w:pPr>
              <w:rPr>
                <w:rFonts w:ascii="Arial" w:hAnsi="Arial" w:cs="Arial"/>
                <w:b/>
              </w:rPr>
            </w:pPr>
          </w:p>
        </w:tc>
      </w:tr>
      <w:tr w:rsidRPr="009D4354" w:rsidR="00B54783" w:rsidTr="00445EB9" w14:paraId="41C2888C" w14:textId="77777777">
        <w:tc>
          <w:tcPr>
            <w:tcW w:w="709" w:type="dxa"/>
            <w:tcBorders>
              <w:top w:val="nil"/>
              <w:left w:val="nil"/>
              <w:bottom w:val="nil"/>
              <w:right w:val="nil"/>
            </w:tcBorders>
          </w:tcPr>
          <w:p w:rsidRPr="009D4354" w:rsidR="00B54783" w:rsidP="00445EB9" w:rsidRDefault="00B54783" w14:paraId="273CBD65"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C46374" w14:paraId="603A9066" w14:textId="131E8AC8">
            <w:pPr>
              <w:rPr>
                <w:rFonts w:ascii="Arial" w:hAnsi="Arial" w:cs="Arial"/>
              </w:rPr>
            </w:pPr>
            <w:r>
              <w:rPr>
                <w:rFonts w:ascii="Arial" w:hAnsi="Arial" w:cs="Arial"/>
              </w:rPr>
              <w:t xml:space="preserve">Students </w:t>
            </w:r>
            <w:proofErr w:type="gramStart"/>
            <w:r>
              <w:rPr>
                <w:rFonts w:ascii="Arial" w:hAnsi="Arial" w:cs="Arial"/>
              </w:rPr>
              <w:t>will automatically be registered</w:t>
            </w:r>
            <w:proofErr w:type="gramEnd"/>
            <w:r>
              <w:rPr>
                <w:rFonts w:ascii="Arial" w:hAnsi="Arial" w:cs="Arial"/>
              </w:rPr>
              <w:t xml:space="preserve"> for reassessment unless they opt-out</w:t>
            </w:r>
            <w:r w:rsidR="00A36728">
              <w:rPr>
                <w:rFonts w:ascii="Arial" w:hAnsi="Arial" w:cs="Arial"/>
              </w:rPr>
              <w:t xml:space="preserve"> by requesting a deferral</w:t>
            </w:r>
            <w:r>
              <w:rPr>
                <w:rFonts w:ascii="Arial" w:hAnsi="Arial" w:cs="Arial"/>
              </w:rPr>
              <w:t>.</w:t>
            </w:r>
          </w:p>
        </w:tc>
      </w:tr>
      <w:tr w:rsidRPr="009D4354" w:rsidR="00B54783" w:rsidTr="00445EB9" w14:paraId="30A1ECAC" w14:textId="77777777">
        <w:tc>
          <w:tcPr>
            <w:tcW w:w="709" w:type="dxa"/>
            <w:tcBorders>
              <w:top w:val="nil"/>
              <w:left w:val="nil"/>
              <w:bottom w:val="nil"/>
              <w:right w:val="nil"/>
            </w:tcBorders>
          </w:tcPr>
          <w:p w:rsidRPr="009D4354" w:rsidR="00B54783" w:rsidP="00445EB9" w:rsidRDefault="00B54783" w14:paraId="5EFD477D"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35AC5E14" w14:textId="77777777">
            <w:pPr>
              <w:rPr>
                <w:rFonts w:ascii="Arial" w:hAnsi="Arial" w:cs="Arial"/>
                <w:b/>
              </w:rPr>
            </w:pPr>
          </w:p>
        </w:tc>
      </w:tr>
      <w:tr w:rsidRPr="009D4354" w:rsidR="00B54783" w:rsidTr="00445EB9" w14:paraId="34903D3F" w14:textId="77777777">
        <w:tc>
          <w:tcPr>
            <w:tcW w:w="709" w:type="dxa"/>
            <w:tcBorders>
              <w:top w:val="nil"/>
              <w:left w:val="nil"/>
              <w:bottom w:val="nil"/>
              <w:right w:val="nil"/>
            </w:tcBorders>
          </w:tcPr>
          <w:p w:rsidRPr="009D4354" w:rsidR="00B54783" w:rsidP="00445EB9" w:rsidRDefault="00B54783" w14:paraId="4F01604B" w14:textId="77777777">
            <w:pPr>
              <w:rPr>
                <w:rFonts w:ascii="Arial" w:hAnsi="Arial" w:cs="Arial"/>
                <w:b/>
              </w:rPr>
            </w:pPr>
            <w:r w:rsidRPr="009D4354">
              <w:rPr>
                <w:rFonts w:ascii="Arial" w:hAnsi="Arial" w:cs="Arial"/>
                <w:b/>
              </w:rPr>
              <w:t>2.1</w:t>
            </w:r>
            <w:r>
              <w:rPr>
                <w:rFonts w:ascii="Arial" w:hAnsi="Arial" w:cs="Arial"/>
                <w:b/>
              </w:rPr>
              <w:t>1</w:t>
            </w:r>
          </w:p>
        </w:tc>
        <w:tc>
          <w:tcPr>
            <w:tcW w:w="9356" w:type="dxa"/>
            <w:gridSpan w:val="2"/>
            <w:tcBorders>
              <w:top w:val="nil"/>
              <w:left w:val="nil"/>
              <w:bottom w:val="nil"/>
              <w:right w:val="nil"/>
            </w:tcBorders>
          </w:tcPr>
          <w:p w:rsidRPr="009D4354" w:rsidR="00B54783" w:rsidP="00445EB9" w:rsidRDefault="00B54783" w14:paraId="02D806F9" w14:textId="77777777">
            <w:pPr>
              <w:rPr>
                <w:rFonts w:ascii="Arial" w:hAnsi="Arial" w:cs="Arial"/>
                <w:b/>
              </w:rPr>
            </w:pPr>
            <w:r w:rsidRPr="009D4354">
              <w:rPr>
                <w:rFonts w:ascii="Arial" w:hAnsi="Arial" w:cs="Arial"/>
                <w:b/>
              </w:rPr>
              <w:t>Deferral of formal examinations</w:t>
            </w:r>
          </w:p>
        </w:tc>
      </w:tr>
      <w:tr w:rsidRPr="009D4354" w:rsidR="00B54783" w:rsidTr="00445EB9" w14:paraId="5573B42F" w14:textId="77777777">
        <w:tc>
          <w:tcPr>
            <w:tcW w:w="709" w:type="dxa"/>
            <w:tcBorders>
              <w:top w:val="nil"/>
              <w:left w:val="nil"/>
              <w:bottom w:val="nil"/>
              <w:right w:val="nil"/>
            </w:tcBorders>
          </w:tcPr>
          <w:p w:rsidRPr="009D4354" w:rsidR="00B54783" w:rsidP="00445EB9" w:rsidRDefault="00B54783" w14:paraId="1C8A7BF9"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07C2C106" w14:textId="77777777">
            <w:pPr>
              <w:rPr>
                <w:rFonts w:ascii="Arial" w:hAnsi="Arial" w:cs="Arial"/>
                <w:b/>
              </w:rPr>
            </w:pPr>
          </w:p>
        </w:tc>
      </w:tr>
      <w:tr w:rsidRPr="009D4354" w:rsidR="00B54783" w:rsidTr="00445EB9" w14:paraId="7023998E" w14:textId="77777777">
        <w:tc>
          <w:tcPr>
            <w:tcW w:w="709" w:type="dxa"/>
            <w:tcBorders>
              <w:top w:val="nil"/>
              <w:left w:val="nil"/>
              <w:bottom w:val="nil"/>
              <w:right w:val="nil"/>
            </w:tcBorders>
          </w:tcPr>
          <w:p w:rsidRPr="009D4354" w:rsidR="00B54783" w:rsidP="00445EB9" w:rsidRDefault="00B54783" w14:paraId="52D440F8" w14:textId="77777777">
            <w:pPr>
              <w:rPr>
                <w:rFonts w:ascii="Arial" w:hAnsi="Arial" w:cs="Arial"/>
                <w:b/>
              </w:rPr>
            </w:pPr>
          </w:p>
        </w:tc>
        <w:tc>
          <w:tcPr>
            <w:tcW w:w="9356" w:type="dxa"/>
            <w:gridSpan w:val="2"/>
            <w:tcBorders>
              <w:top w:val="nil"/>
              <w:left w:val="nil"/>
              <w:bottom w:val="nil"/>
              <w:right w:val="nil"/>
            </w:tcBorders>
          </w:tcPr>
          <w:p w:rsidR="00B54783" w:rsidP="00445EB9" w:rsidRDefault="00B54783" w14:paraId="33CD5864" w14:textId="77777777">
            <w:pPr>
              <w:rPr>
                <w:rFonts w:ascii="Arial" w:hAnsi="Arial" w:cs="Arial"/>
              </w:rPr>
            </w:pPr>
            <w:r>
              <w:rPr>
                <w:rFonts w:ascii="Arial" w:hAnsi="Arial" w:cs="Arial"/>
              </w:rPr>
              <w:t>A student has the right to request deferral of an examination due to exceptional personal extenuating circumstances which seriously impair his/her ability to undertake the assessment</w:t>
            </w:r>
            <w:proofErr w:type="gramStart"/>
            <w:r>
              <w:rPr>
                <w:rFonts w:ascii="Arial" w:hAnsi="Arial" w:cs="Arial"/>
              </w:rPr>
              <w:t xml:space="preserve">.  </w:t>
            </w:r>
            <w:proofErr w:type="gramEnd"/>
            <w:r>
              <w:rPr>
                <w:rFonts w:ascii="Arial" w:hAnsi="Arial" w:cs="Arial"/>
              </w:rPr>
              <w:t>Requests should be made as per published guidelines, along with supporting evidence</w:t>
            </w:r>
            <w:proofErr w:type="gramStart"/>
            <w:r>
              <w:rPr>
                <w:rFonts w:ascii="Arial" w:hAnsi="Arial" w:cs="Arial"/>
              </w:rPr>
              <w:t xml:space="preserve">.  </w:t>
            </w:r>
            <w:proofErr w:type="gramEnd"/>
            <w:r>
              <w:rPr>
                <w:rFonts w:ascii="Arial" w:hAnsi="Arial" w:cs="Arial"/>
              </w:rPr>
              <w:t xml:space="preserve">Deferral requests </w:t>
            </w:r>
            <w:proofErr w:type="gramStart"/>
            <w:r>
              <w:rPr>
                <w:rFonts w:ascii="Arial" w:hAnsi="Arial" w:cs="Arial"/>
              </w:rPr>
              <w:t>should be submitted</w:t>
            </w:r>
            <w:proofErr w:type="gramEnd"/>
            <w:r>
              <w:rPr>
                <w:rFonts w:ascii="Arial" w:hAnsi="Arial" w:cs="Arial"/>
              </w:rPr>
              <w:t xml:space="preserve"> to the LIPC </w:t>
            </w:r>
            <w:r w:rsidR="00D77BCB">
              <w:rPr>
                <w:rFonts w:ascii="Arial" w:hAnsi="Arial" w:cs="Arial"/>
              </w:rPr>
              <w:t xml:space="preserve">College </w:t>
            </w:r>
            <w:r>
              <w:rPr>
                <w:rFonts w:ascii="Arial" w:hAnsi="Arial" w:cs="Arial"/>
              </w:rPr>
              <w:t>Director.</w:t>
            </w:r>
            <w:r>
              <w:rPr>
                <w:rFonts w:ascii="Arial" w:hAnsi="Arial" w:cs="Arial"/>
              </w:rPr>
              <w:br/>
            </w:r>
          </w:p>
          <w:p w:rsidR="00B54783" w:rsidP="00445EB9" w:rsidRDefault="00B54783" w14:paraId="67C4B630" w14:textId="77777777">
            <w:pPr>
              <w:rPr>
                <w:rFonts w:ascii="Arial" w:hAnsi="Arial" w:cs="Arial"/>
              </w:rPr>
            </w:pPr>
            <w:r>
              <w:rPr>
                <w:rFonts w:ascii="Arial" w:hAnsi="Arial" w:cs="Arial"/>
              </w:rPr>
              <w:t xml:space="preserve">If approved, the assessment </w:t>
            </w:r>
            <w:proofErr w:type="gramStart"/>
            <w:r>
              <w:rPr>
                <w:rFonts w:ascii="Arial" w:hAnsi="Arial" w:cs="Arial"/>
              </w:rPr>
              <w:t>should normally be deferred</w:t>
            </w:r>
            <w:proofErr w:type="gramEnd"/>
            <w:r>
              <w:rPr>
                <w:rFonts w:ascii="Arial" w:hAnsi="Arial" w:cs="Arial"/>
              </w:rPr>
              <w:t xml:space="preserve"> to the next scheduled date of assessment.  </w:t>
            </w:r>
          </w:p>
          <w:p w:rsidR="00B54783" w:rsidP="00445EB9" w:rsidRDefault="00B54783" w14:paraId="008E42AE" w14:textId="77777777">
            <w:pPr>
              <w:rPr>
                <w:rFonts w:ascii="Arial" w:hAnsi="Arial" w:cs="Arial"/>
              </w:rPr>
            </w:pPr>
          </w:p>
          <w:p w:rsidRPr="00C1625C" w:rsidR="00B54783" w:rsidP="00445EB9" w:rsidRDefault="00B54783" w14:paraId="6CA0CE9F" w14:textId="77777777">
            <w:pPr>
              <w:rPr>
                <w:rFonts w:ascii="Arial" w:hAnsi="Arial" w:cs="Arial"/>
              </w:rPr>
            </w:pPr>
            <w:r>
              <w:rPr>
                <w:rFonts w:ascii="Arial" w:hAnsi="Arial" w:cs="Arial"/>
              </w:rPr>
              <w:t>Students wishing to request deferral of examinations must read and comply with the provision of Chapter 5 of the General Regulations and Procedures Affecting Students.</w:t>
            </w:r>
          </w:p>
        </w:tc>
      </w:tr>
      <w:tr w:rsidRPr="009D4354" w:rsidR="00B54783" w:rsidTr="00445EB9" w14:paraId="12537C0E" w14:textId="77777777">
        <w:tc>
          <w:tcPr>
            <w:tcW w:w="709" w:type="dxa"/>
            <w:tcBorders>
              <w:top w:val="nil"/>
              <w:left w:val="nil"/>
              <w:bottom w:val="nil"/>
              <w:right w:val="nil"/>
            </w:tcBorders>
          </w:tcPr>
          <w:p w:rsidRPr="009D4354" w:rsidR="00B54783" w:rsidP="00445EB9" w:rsidRDefault="00B54783" w14:paraId="20C6C244"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041770EA" w14:textId="77777777">
            <w:pPr>
              <w:rPr>
                <w:rFonts w:ascii="Arial" w:hAnsi="Arial" w:cs="Arial"/>
                <w:b/>
              </w:rPr>
            </w:pPr>
          </w:p>
        </w:tc>
      </w:tr>
      <w:tr w:rsidRPr="009D4354" w:rsidR="00B54783" w:rsidTr="00445EB9" w14:paraId="041F0681" w14:textId="77777777">
        <w:tc>
          <w:tcPr>
            <w:tcW w:w="709" w:type="dxa"/>
            <w:tcBorders>
              <w:top w:val="nil"/>
              <w:left w:val="nil"/>
              <w:bottom w:val="nil"/>
              <w:right w:val="nil"/>
            </w:tcBorders>
          </w:tcPr>
          <w:p w:rsidRPr="009D4354" w:rsidR="00B54783" w:rsidP="00445EB9" w:rsidRDefault="00B54783" w14:paraId="27CADDA9" w14:textId="77777777">
            <w:pPr>
              <w:rPr>
                <w:rFonts w:ascii="Arial" w:hAnsi="Arial" w:cs="Arial"/>
                <w:b/>
              </w:rPr>
            </w:pPr>
            <w:r w:rsidRPr="009D4354">
              <w:rPr>
                <w:rFonts w:ascii="Arial" w:hAnsi="Arial" w:cs="Arial"/>
                <w:b/>
              </w:rPr>
              <w:t>2.1</w:t>
            </w:r>
            <w:r>
              <w:rPr>
                <w:rFonts w:ascii="Arial" w:hAnsi="Arial" w:cs="Arial"/>
                <w:b/>
              </w:rPr>
              <w:t>2</w:t>
            </w:r>
          </w:p>
        </w:tc>
        <w:tc>
          <w:tcPr>
            <w:tcW w:w="9356" w:type="dxa"/>
            <w:gridSpan w:val="2"/>
            <w:tcBorders>
              <w:top w:val="nil"/>
              <w:left w:val="nil"/>
              <w:bottom w:val="nil"/>
              <w:right w:val="nil"/>
            </w:tcBorders>
          </w:tcPr>
          <w:p w:rsidRPr="009D4354" w:rsidR="00B54783" w:rsidP="00445EB9" w:rsidRDefault="00B54783" w14:paraId="2CA65531" w14:textId="77777777">
            <w:pPr>
              <w:rPr>
                <w:rFonts w:ascii="Arial" w:hAnsi="Arial" w:cs="Arial"/>
                <w:b/>
              </w:rPr>
            </w:pPr>
            <w:r w:rsidRPr="009D4354">
              <w:rPr>
                <w:rFonts w:ascii="Arial" w:hAnsi="Arial" w:cs="Arial"/>
                <w:b/>
              </w:rPr>
              <w:t>Extensions and deferrals of coursework</w:t>
            </w:r>
          </w:p>
        </w:tc>
      </w:tr>
      <w:tr w:rsidRPr="009D4354" w:rsidR="00B54783" w:rsidTr="00445EB9" w14:paraId="2839F7F5" w14:textId="77777777">
        <w:tc>
          <w:tcPr>
            <w:tcW w:w="709" w:type="dxa"/>
            <w:tcBorders>
              <w:top w:val="nil"/>
              <w:left w:val="nil"/>
              <w:bottom w:val="nil"/>
              <w:right w:val="nil"/>
            </w:tcBorders>
          </w:tcPr>
          <w:p w:rsidRPr="009D4354" w:rsidR="00B54783" w:rsidP="00445EB9" w:rsidRDefault="00B54783" w14:paraId="35494434"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56CA415A" w14:textId="77777777">
            <w:pPr>
              <w:rPr>
                <w:rFonts w:ascii="Arial" w:hAnsi="Arial" w:cs="Arial"/>
                <w:b/>
              </w:rPr>
            </w:pPr>
          </w:p>
        </w:tc>
      </w:tr>
      <w:tr w:rsidRPr="009D4354" w:rsidR="00B54783" w:rsidTr="00445EB9" w14:paraId="298D5230" w14:textId="77777777">
        <w:tc>
          <w:tcPr>
            <w:tcW w:w="709" w:type="dxa"/>
            <w:tcBorders>
              <w:top w:val="nil"/>
              <w:left w:val="nil"/>
              <w:bottom w:val="nil"/>
              <w:right w:val="nil"/>
            </w:tcBorders>
          </w:tcPr>
          <w:p w:rsidRPr="009D4354" w:rsidR="00B54783" w:rsidP="00445EB9" w:rsidRDefault="00B54783" w14:paraId="52EA38CF" w14:textId="77777777">
            <w:pPr>
              <w:rPr>
                <w:rFonts w:ascii="Arial" w:hAnsi="Arial" w:cs="Arial"/>
                <w:b/>
              </w:rPr>
            </w:pPr>
          </w:p>
        </w:tc>
        <w:tc>
          <w:tcPr>
            <w:tcW w:w="9356" w:type="dxa"/>
            <w:gridSpan w:val="2"/>
            <w:tcBorders>
              <w:top w:val="nil"/>
              <w:left w:val="nil"/>
              <w:bottom w:val="nil"/>
              <w:right w:val="nil"/>
            </w:tcBorders>
          </w:tcPr>
          <w:p w:rsidR="00B54783" w:rsidP="00445EB9" w:rsidRDefault="0081336A" w14:paraId="7E924FFC" w14:textId="175CB624">
            <w:pPr>
              <w:rPr>
                <w:rFonts w:ascii="Arial" w:hAnsi="Arial" w:cs="Arial"/>
              </w:rPr>
            </w:pPr>
            <w:r>
              <w:rPr>
                <w:rFonts w:ascii="Arial" w:hAnsi="Arial" w:cs="Arial"/>
              </w:rPr>
              <w:t xml:space="preserve">The </w:t>
            </w:r>
            <w:r w:rsidR="00A36728">
              <w:rPr>
                <w:rFonts w:ascii="Arial" w:hAnsi="Arial" w:cs="Arial"/>
              </w:rPr>
              <w:t xml:space="preserve">LIPC </w:t>
            </w:r>
            <w:r>
              <w:rPr>
                <w:rFonts w:ascii="Arial" w:hAnsi="Arial" w:cs="Arial"/>
              </w:rPr>
              <w:t xml:space="preserve">College </w:t>
            </w:r>
            <w:r w:rsidR="00A364EC">
              <w:rPr>
                <w:rFonts w:ascii="Arial" w:hAnsi="Arial" w:cs="Arial"/>
              </w:rPr>
              <w:t>Director</w:t>
            </w:r>
            <w:r w:rsidR="00B54783">
              <w:rPr>
                <w:rFonts w:ascii="Arial" w:hAnsi="Arial" w:cs="Arial"/>
              </w:rPr>
              <w:t xml:space="preserve"> (or </w:t>
            </w:r>
            <w:r>
              <w:rPr>
                <w:rFonts w:ascii="Arial" w:hAnsi="Arial" w:cs="Arial"/>
              </w:rPr>
              <w:t>their representative</w:t>
            </w:r>
            <w:r w:rsidR="00B54783">
              <w:rPr>
                <w:rFonts w:ascii="Arial" w:hAnsi="Arial" w:cs="Arial"/>
              </w:rPr>
              <w:t>) may exercise discretion to approve extensions or, where appropriate and practical, make alternative arrangements for assessment, if the extension is for a short period of up to 14 calendar days. A student requiring an extension due to extenuating circumstances should negotiate this in advance with the</w:t>
            </w:r>
            <w:r w:rsidR="00A36728">
              <w:rPr>
                <w:rFonts w:ascii="Arial" w:hAnsi="Arial" w:cs="Arial"/>
              </w:rPr>
              <w:t xml:space="preserve"> LIPC</w:t>
            </w:r>
            <w:r w:rsidR="00B54783">
              <w:rPr>
                <w:rFonts w:ascii="Arial" w:hAnsi="Arial" w:cs="Arial"/>
              </w:rPr>
              <w:t xml:space="preserve"> </w:t>
            </w:r>
            <w:r>
              <w:rPr>
                <w:rFonts w:ascii="Arial" w:hAnsi="Arial" w:cs="Arial"/>
              </w:rPr>
              <w:t>College Director</w:t>
            </w:r>
            <w:r w:rsidR="00B54783">
              <w:rPr>
                <w:rFonts w:ascii="Arial" w:hAnsi="Arial" w:cs="Arial"/>
              </w:rPr>
              <w:t xml:space="preserve"> and submit the signed extension form with the coursework by the agreed deadline.</w:t>
            </w:r>
          </w:p>
          <w:p w:rsidR="00B54783" w:rsidP="00445EB9" w:rsidRDefault="00B54783" w14:paraId="4E13813D" w14:textId="77777777">
            <w:pPr>
              <w:rPr>
                <w:rFonts w:ascii="Arial" w:hAnsi="Arial" w:cs="Arial"/>
              </w:rPr>
            </w:pPr>
          </w:p>
          <w:p w:rsidRPr="00260F35" w:rsidR="00B54783" w:rsidP="00590067" w:rsidRDefault="00B54783" w14:paraId="5D51E364" w14:textId="518A26CC">
            <w:pPr>
              <w:rPr>
                <w:rFonts w:ascii="Arial" w:hAnsi="Arial" w:cs="Arial"/>
              </w:rPr>
            </w:pPr>
            <w:r>
              <w:rPr>
                <w:rFonts w:ascii="Arial" w:hAnsi="Arial" w:cs="Arial"/>
              </w:rPr>
              <w:t xml:space="preserve">Where an extension is not sufficient to allow the </w:t>
            </w:r>
            <w:proofErr w:type="gramStart"/>
            <w:r>
              <w:rPr>
                <w:rFonts w:ascii="Arial" w:hAnsi="Arial" w:cs="Arial"/>
              </w:rPr>
              <w:t>student’s</w:t>
            </w:r>
            <w:proofErr w:type="gramEnd"/>
            <w:r>
              <w:rPr>
                <w:rFonts w:ascii="Arial" w:hAnsi="Arial" w:cs="Arial"/>
              </w:rPr>
              <w:t xml:space="preserve"> extenuating circumstances to be resolved to an extent that the work can be submitted, the student has the right to request deferral of the submission of coursework. Requests must </w:t>
            </w:r>
            <w:proofErr w:type="gramStart"/>
            <w:r>
              <w:rPr>
                <w:rFonts w:ascii="Arial" w:hAnsi="Arial" w:cs="Arial"/>
              </w:rPr>
              <w:t>be made</w:t>
            </w:r>
            <w:proofErr w:type="gramEnd"/>
            <w:r>
              <w:rPr>
                <w:rFonts w:ascii="Arial" w:hAnsi="Arial" w:cs="Arial"/>
              </w:rPr>
              <w:t xml:space="preserve"> as per published guidelines, along with supporting evidence, and will be considered by the LIPC</w:t>
            </w:r>
            <w:r w:rsidR="00A36728">
              <w:rPr>
                <w:rFonts w:ascii="Arial" w:hAnsi="Arial" w:cs="Arial"/>
              </w:rPr>
              <w:t xml:space="preserve"> College</w:t>
            </w:r>
            <w:r>
              <w:rPr>
                <w:rFonts w:ascii="Arial" w:hAnsi="Arial" w:cs="Arial"/>
              </w:rPr>
              <w:t xml:space="preserve"> Director in consultation with </w:t>
            </w:r>
            <w:r w:rsidR="00590067">
              <w:rPr>
                <w:rFonts w:ascii="Arial" w:hAnsi="Arial" w:cs="Arial"/>
              </w:rPr>
              <w:t xml:space="preserve">the Academic Partnerships Unit and the Chair of the </w:t>
            </w:r>
            <w:r w:rsidR="002F3E87">
              <w:rPr>
                <w:rFonts w:ascii="Arial" w:hAnsi="Arial" w:cs="Arial"/>
              </w:rPr>
              <w:t>Assessment Board</w:t>
            </w:r>
            <w:r w:rsidR="00590067">
              <w:rPr>
                <w:rFonts w:ascii="Arial" w:hAnsi="Arial" w:cs="Arial"/>
              </w:rPr>
              <w:t>.</w:t>
            </w:r>
            <w:r w:rsidR="00FA3627">
              <w:rPr>
                <w:rFonts w:ascii="Arial" w:hAnsi="Arial" w:cs="Arial"/>
              </w:rPr>
              <w:t xml:space="preserve"> </w:t>
            </w:r>
          </w:p>
        </w:tc>
      </w:tr>
      <w:tr w:rsidRPr="009D4354" w:rsidR="00B54783" w:rsidTr="00445EB9" w14:paraId="05A35307" w14:textId="77777777">
        <w:tc>
          <w:tcPr>
            <w:tcW w:w="709" w:type="dxa"/>
            <w:tcBorders>
              <w:top w:val="nil"/>
              <w:left w:val="nil"/>
              <w:bottom w:val="nil"/>
              <w:right w:val="nil"/>
            </w:tcBorders>
          </w:tcPr>
          <w:p w:rsidRPr="009D4354" w:rsidR="00B54783" w:rsidP="00445EB9" w:rsidRDefault="00B54783" w14:paraId="2D96D3A1"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0E419950" w14:textId="77777777">
            <w:pPr>
              <w:rPr>
                <w:rFonts w:ascii="Arial" w:hAnsi="Arial" w:cs="Arial"/>
                <w:b/>
              </w:rPr>
            </w:pPr>
          </w:p>
        </w:tc>
      </w:tr>
      <w:tr w:rsidRPr="009D4354" w:rsidR="00B54783" w:rsidTr="00445EB9" w14:paraId="1B17CBCC" w14:textId="77777777">
        <w:tc>
          <w:tcPr>
            <w:tcW w:w="709" w:type="dxa"/>
            <w:tcBorders>
              <w:top w:val="nil"/>
              <w:left w:val="nil"/>
              <w:bottom w:val="nil"/>
              <w:right w:val="nil"/>
            </w:tcBorders>
          </w:tcPr>
          <w:p w:rsidRPr="009D4354" w:rsidR="00B54783" w:rsidP="00445EB9" w:rsidRDefault="00B54783" w14:paraId="65B4F986" w14:textId="77777777">
            <w:pPr>
              <w:rPr>
                <w:rFonts w:ascii="Arial" w:hAnsi="Arial" w:cs="Arial"/>
                <w:b/>
              </w:rPr>
            </w:pPr>
            <w:r w:rsidRPr="009D4354">
              <w:rPr>
                <w:rFonts w:ascii="Arial" w:hAnsi="Arial" w:cs="Arial"/>
                <w:b/>
              </w:rPr>
              <w:t>2.1</w:t>
            </w:r>
            <w:r>
              <w:rPr>
                <w:rFonts w:ascii="Arial" w:hAnsi="Arial" w:cs="Arial"/>
                <w:b/>
              </w:rPr>
              <w:t>3</w:t>
            </w:r>
          </w:p>
        </w:tc>
        <w:tc>
          <w:tcPr>
            <w:tcW w:w="9356" w:type="dxa"/>
            <w:gridSpan w:val="2"/>
            <w:tcBorders>
              <w:top w:val="nil"/>
              <w:left w:val="nil"/>
              <w:bottom w:val="nil"/>
              <w:right w:val="nil"/>
            </w:tcBorders>
          </w:tcPr>
          <w:p w:rsidRPr="009D4354" w:rsidR="00B54783" w:rsidP="00445EB9" w:rsidRDefault="00B54783" w14:paraId="6AD57C8B" w14:textId="77777777">
            <w:pPr>
              <w:rPr>
                <w:rFonts w:ascii="Arial" w:hAnsi="Arial" w:cs="Arial"/>
                <w:b/>
              </w:rPr>
            </w:pPr>
            <w:r w:rsidRPr="009D4354">
              <w:rPr>
                <w:rFonts w:ascii="Arial" w:hAnsi="Arial" w:cs="Arial"/>
                <w:b/>
              </w:rPr>
              <w:t>Submission of coursework</w:t>
            </w:r>
          </w:p>
        </w:tc>
      </w:tr>
      <w:tr w:rsidRPr="009D4354" w:rsidR="00B54783" w:rsidTr="00445EB9" w14:paraId="048E0EAE" w14:textId="77777777">
        <w:tc>
          <w:tcPr>
            <w:tcW w:w="709" w:type="dxa"/>
            <w:tcBorders>
              <w:top w:val="nil"/>
              <w:left w:val="nil"/>
              <w:bottom w:val="nil"/>
              <w:right w:val="nil"/>
            </w:tcBorders>
          </w:tcPr>
          <w:p w:rsidRPr="009D4354" w:rsidR="00B54783" w:rsidP="00445EB9" w:rsidRDefault="00B54783" w14:paraId="7AF208C7"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3247B8EC" w14:textId="77777777">
            <w:pPr>
              <w:rPr>
                <w:rFonts w:ascii="Arial" w:hAnsi="Arial" w:cs="Arial"/>
                <w:b/>
              </w:rPr>
            </w:pPr>
          </w:p>
        </w:tc>
      </w:tr>
      <w:tr w:rsidRPr="009D4354" w:rsidR="00B54783" w:rsidTr="00445EB9" w14:paraId="7BB39F09" w14:textId="77777777">
        <w:tc>
          <w:tcPr>
            <w:tcW w:w="709" w:type="dxa"/>
            <w:tcBorders>
              <w:top w:val="nil"/>
              <w:left w:val="nil"/>
              <w:bottom w:val="nil"/>
              <w:right w:val="nil"/>
            </w:tcBorders>
          </w:tcPr>
          <w:p w:rsidRPr="009D4354" w:rsidR="00B54783" w:rsidP="00445EB9" w:rsidRDefault="00B54783" w14:paraId="58D5CDA0" w14:textId="77777777">
            <w:pPr>
              <w:rPr>
                <w:rFonts w:ascii="Arial" w:hAnsi="Arial" w:cs="Arial"/>
                <w:b/>
              </w:rPr>
            </w:pPr>
          </w:p>
        </w:tc>
        <w:tc>
          <w:tcPr>
            <w:tcW w:w="9356" w:type="dxa"/>
            <w:gridSpan w:val="2"/>
            <w:tcBorders>
              <w:top w:val="nil"/>
              <w:left w:val="nil"/>
              <w:bottom w:val="nil"/>
              <w:right w:val="nil"/>
            </w:tcBorders>
          </w:tcPr>
          <w:p w:rsidRPr="00260F35" w:rsidR="00B54783" w:rsidP="00445EB9" w:rsidRDefault="00B54783" w14:paraId="1D3E579B" w14:textId="77777777">
            <w:pPr>
              <w:rPr>
                <w:rFonts w:ascii="Arial" w:hAnsi="Arial" w:cs="Arial"/>
              </w:rPr>
            </w:pPr>
            <w:r>
              <w:rPr>
                <w:rFonts w:ascii="Arial" w:hAnsi="Arial" w:cs="Arial"/>
              </w:rPr>
              <w:t>Where coursework is submitted later than the original deadline without an application for an extension or deferral being approved, or where coursework is submitted beyond an agreed extension date, then the following tariffs apply:</w:t>
            </w:r>
          </w:p>
        </w:tc>
      </w:tr>
      <w:tr w:rsidRPr="009D4354" w:rsidR="00B54783" w:rsidTr="00445EB9" w14:paraId="0A2C585E" w14:textId="77777777">
        <w:tc>
          <w:tcPr>
            <w:tcW w:w="709" w:type="dxa"/>
            <w:tcBorders>
              <w:top w:val="nil"/>
              <w:left w:val="nil"/>
              <w:bottom w:val="nil"/>
              <w:right w:val="nil"/>
            </w:tcBorders>
          </w:tcPr>
          <w:p w:rsidRPr="009D4354" w:rsidR="00B54783" w:rsidP="00445EB9" w:rsidRDefault="00B54783" w14:paraId="34E91248" w14:textId="77777777">
            <w:pPr>
              <w:rPr>
                <w:rFonts w:ascii="Arial" w:hAnsi="Arial" w:cs="Arial"/>
                <w:b/>
              </w:rPr>
            </w:pPr>
          </w:p>
        </w:tc>
        <w:tc>
          <w:tcPr>
            <w:tcW w:w="3544" w:type="dxa"/>
            <w:tcBorders>
              <w:top w:val="nil"/>
              <w:left w:val="nil"/>
              <w:bottom w:val="nil"/>
              <w:right w:val="nil"/>
            </w:tcBorders>
          </w:tcPr>
          <w:p w:rsidR="00B54783" w:rsidP="00B54783" w:rsidRDefault="00B54783" w14:paraId="6C6F314A" w14:textId="77777777">
            <w:pPr>
              <w:numPr>
                <w:ilvl w:val="0"/>
                <w:numId w:val="1"/>
              </w:numPr>
              <w:rPr>
                <w:rFonts w:ascii="Arial" w:hAnsi="Arial" w:cs="Arial"/>
              </w:rPr>
            </w:pPr>
            <w:r>
              <w:rPr>
                <w:rFonts w:ascii="Arial" w:hAnsi="Arial" w:cs="Arial"/>
              </w:rPr>
              <w:t>1-14 days late:</w:t>
            </w:r>
          </w:p>
          <w:p w:rsidRPr="00260F35" w:rsidR="00B54783" w:rsidP="00B54783" w:rsidRDefault="00B54783" w14:paraId="00C2DB9F" w14:textId="77777777">
            <w:pPr>
              <w:numPr>
                <w:ilvl w:val="0"/>
                <w:numId w:val="1"/>
              </w:numPr>
              <w:rPr>
                <w:rFonts w:ascii="Arial" w:hAnsi="Arial" w:cs="Arial"/>
              </w:rPr>
            </w:pPr>
            <w:r>
              <w:rPr>
                <w:rFonts w:ascii="Arial" w:hAnsi="Arial" w:cs="Arial"/>
              </w:rPr>
              <w:t>Beyond 14 days late:</w:t>
            </w:r>
          </w:p>
        </w:tc>
        <w:tc>
          <w:tcPr>
            <w:tcW w:w="5812" w:type="dxa"/>
            <w:tcBorders>
              <w:top w:val="nil"/>
              <w:left w:val="nil"/>
              <w:bottom w:val="nil"/>
              <w:right w:val="nil"/>
            </w:tcBorders>
          </w:tcPr>
          <w:p w:rsidR="00B54783" w:rsidP="00445EB9" w:rsidRDefault="00B54783" w14:paraId="4E70206D" w14:textId="77777777">
            <w:pPr>
              <w:rPr>
                <w:rFonts w:ascii="Arial" w:hAnsi="Arial" w:cs="Arial"/>
              </w:rPr>
            </w:pPr>
            <w:r>
              <w:rPr>
                <w:rFonts w:ascii="Arial" w:hAnsi="Arial" w:cs="Arial"/>
              </w:rPr>
              <w:t>work is capped at 40%</w:t>
            </w:r>
          </w:p>
          <w:p w:rsidRPr="00260F35" w:rsidR="00B54783" w:rsidP="00445EB9" w:rsidRDefault="00B54783" w14:paraId="3E98E23F" w14:textId="77777777">
            <w:pPr>
              <w:rPr>
                <w:rFonts w:ascii="Arial" w:hAnsi="Arial" w:cs="Arial"/>
              </w:rPr>
            </w:pPr>
            <w:r>
              <w:rPr>
                <w:rFonts w:ascii="Arial" w:hAnsi="Arial" w:cs="Arial"/>
              </w:rPr>
              <w:t>work will receive a mark of 0%</w:t>
            </w:r>
          </w:p>
        </w:tc>
      </w:tr>
      <w:tr w:rsidRPr="009D4354" w:rsidR="00B54783" w:rsidTr="00445EB9" w14:paraId="1FBCF0D6" w14:textId="77777777">
        <w:tc>
          <w:tcPr>
            <w:tcW w:w="709" w:type="dxa"/>
            <w:tcBorders>
              <w:top w:val="nil"/>
              <w:left w:val="nil"/>
              <w:bottom w:val="nil"/>
              <w:right w:val="nil"/>
            </w:tcBorders>
          </w:tcPr>
          <w:p w:rsidR="00B54783" w:rsidP="00445EB9" w:rsidRDefault="00B54783" w14:paraId="6246BA94" w14:textId="77777777">
            <w:pPr>
              <w:rPr>
                <w:rFonts w:ascii="Arial" w:hAnsi="Arial" w:cs="Arial"/>
                <w:b/>
              </w:rPr>
            </w:pPr>
          </w:p>
          <w:p w:rsidRPr="008B1612" w:rsidR="00B54783" w:rsidP="00445EB9" w:rsidRDefault="00B54783" w14:paraId="4E70B4F4" w14:textId="77777777">
            <w:pPr>
              <w:rPr>
                <w:rFonts w:ascii="Arial" w:hAnsi="Arial" w:cs="Arial"/>
              </w:rPr>
            </w:pPr>
          </w:p>
          <w:p w:rsidR="00B54783" w:rsidP="00445EB9" w:rsidRDefault="00B54783" w14:paraId="54DAD1C7" w14:textId="77777777">
            <w:pPr>
              <w:rPr>
                <w:rFonts w:ascii="Arial" w:hAnsi="Arial" w:cs="Arial"/>
              </w:rPr>
            </w:pPr>
          </w:p>
          <w:p w:rsidRPr="008B1612" w:rsidR="00B54783" w:rsidP="00445EB9" w:rsidRDefault="00B54783" w14:paraId="69AE90AA" w14:textId="77777777">
            <w:pPr>
              <w:rPr>
                <w:rFonts w:ascii="Arial" w:hAnsi="Arial" w:cs="Arial"/>
                <w:b/>
              </w:rPr>
            </w:pPr>
            <w:r>
              <w:rPr>
                <w:rFonts w:ascii="Arial" w:hAnsi="Arial" w:cs="Arial"/>
                <w:b/>
              </w:rPr>
              <w:t>2.14</w:t>
            </w:r>
          </w:p>
        </w:tc>
        <w:tc>
          <w:tcPr>
            <w:tcW w:w="9356" w:type="dxa"/>
            <w:gridSpan w:val="2"/>
            <w:tcBorders>
              <w:top w:val="nil"/>
              <w:left w:val="nil"/>
              <w:bottom w:val="nil"/>
              <w:right w:val="nil"/>
            </w:tcBorders>
          </w:tcPr>
          <w:p w:rsidR="00B54783" w:rsidP="00445EB9" w:rsidRDefault="00B54783" w14:paraId="68F0ADA3" w14:textId="77777777">
            <w:pPr>
              <w:rPr>
                <w:rFonts w:ascii="Arial" w:hAnsi="Arial" w:cs="Arial"/>
              </w:rPr>
            </w:pPr>
            <w:r>
              <w:rPr>
                <w:rFonts w:ascii="Arial" w:hAnsi="Arial" w:cs="Arial"/>
              </w:rPr>
              <w:t>Where submission is in relation to a reassessment of previously failed coursework, any work submitted beyond the submission date without authorisation will receive a mark of 0%.</w:t>
            </w:r>
          </w:p>
          <w:p w:rsidR="00B54783" w:rsidP="00445EB9" w:rsidRDefault="00B54783" w14:paraId="744224EC" w14:textId="77777777">
            <w:pPr>
              <w:rPr>
                <w:rFonts w:ascii="Arial" w:hAnsi="Arial" w:cs="Arial"/>
              </w:rPr>
            </w:pPr>
          </w:p>
          <w:p w:rsidRPr="008B1612" w:rsidR="00B54783" w:rsidP="00445EB9" w:rsidRDefault="00B54783" w14:paraId="288F625A" w14:textId="77777777">
            <w:pPr>
              <w:rPr>
                <w:rFonts w:ascii="Arial" w:hAnsi="Arial" w:cs="Arial"/>
              </w:rPr>
            </w:pPr>
            <w:r>
              <w:rPr>
                <w:rFonts w:ascii="Arial" w:hAnsi="Arial" w:cs="Arial"/>
                <w:b/>
              </w:rPr>
              <w:t>Failure or incomplete assessments in exceptional or prolonged circumstances</w:t>
            </w:r>
            <w:r>
              <w:rPr>
                <w:rFonts w:ascii="Arial" w:hAnsi="Arial" w:cs="Arial"/>
                <w:b/>
              </w:rPr>
              <w:br/>
            </w:r>
            <w:r>
              <w:rPr>
                <w:rFonts w:ascii="Arial" w:hAnsi="Arial" w:cs="Arial"/>
                <w:b/>
              </w:rPr>
              <w:br/>
            </w:r>
            <w:r>
              <w:rPr>
                <w:rFonts w:ascii="Arial" w:hAnsi="Arial" w:cs="Arial"/>
              </w:rPr>
              <w:t>The deferral of assessments as outlined in these regulations is not an appropriate measure in respect of permanent or long-term conditions. Students with such illnesses or disabilities should contact the LIPC</w:t>
            </w:r>
            <w:r w:rsidR="002F3E87">
              <w:rPr>
                <w:rFonts w:ascii="Arial" w:hAnsi="Arial" w:cs="Arial"/>
              </w:rPr>
              <w:t xml:space="preserve"> College</w:t>
            </w:r>
            <w:r>
              <w:rPr>
                <w:rFonts w:ascii="Arial" w:hAnsi="Arial" w:cs="Arial"/>
              </w:rPr>
              <w:t xml:space="preserve"> Director for advice, which may include some special arrangements in examinations or an interruption of studies.</w:t>
            </w:r>
            <w:r>
              <w:rPr>
                <w:rFonts w:ascii="Arial" w:hAnsi="Arial" w:cs="Arial"/>
              </w:rPr>
              <w:br/>
            </w:r>
            <w:r>
              <w:rPr>
                <w:rFonts w:ascii="Arial" w:hAnsi="Arial" w:cs="Arial"/>
              </w:rPr>
              <w:br/>
              <w:t xml:space="preserve">A student who fails to submit work for assessment or attend examinations </w:t>
            </w:r>
            <w:proofErr w:type="gramStart"/>
            <w:r>
              <w:rPr>
                <w:rFonts w:ascii="Arial" w:hAnsi="Arial" w:cs="Arial"/>
              </w:rPr>
              <w:t>shall be deemed</w:t>
            </w:r>
            <w:proofErr w:type="gramEnd"/>
            <w:r>
              <w:rPr>
                <w:rFonts w:ascii="Arial" w:hAnsi="Arial" w:cs="Arial"/>
              </w:rPr>
              <w:t xml:space="preserve"> to </w:t>
            </w:r>
            <w:r>
              <w:rPr>
                <w:rFonts w:ascii="Arial" w:hAnsi="Arial" w:cs="Arial"/>
              </w:rPr>
              <w:lastRenderedPageBreak/>
              <w:t xml:space="preserve">have failed the assessments concerned. However, if the </w:t>
            </w:r>
            <w:r w:rsidR="002F3E87">
              <w:rPr>
                <w:rFonts w:ascii="Arial" w:hAnsi="Arial" w:cs="Arial"/>
              </w:rPr>
              <w:t>Assessment Board</w:t>
            </w:r>
            <w:r>
              <w:rPr>
                <w:rFonts w:ascii="Arial" w:hAnsi="Arial" w:cs="Arial"/>
              </w:rPr>
              <w:t xml:space="preserve"> is satisfied that the student has exceptional extenuating </w:t>
            </w:r>
            <w:proofErr w:type="gramStart"/>
            <w:r>
              <w:rPr>
                <w:rFonts w:ascii="Arial" w:hAnsi="Arial" w:cs="Arial"/>
              </w:rPr>
              <w:t>circumstances which</w:t>
            </w:r>
            <w:proofErr w:type="gramEnd"/>
            <w:r>
              <w:rPr>
                <w:rFonts w:ascii="Arial" w:hAnsi="Arial" w:cs="Arial"/>
              </w:rPr>
              <w:t xml:space="preserve"> are not amenable to resolution, it may choose to assign marks to individual modules. In doing so, the board may assess the student by whatever means it considers appropriate, for example by oral examination.</w:t>
            </w:r>
          </w:p>
        </w:tc>
      </w:tr>
      <w:tr w:rsidRPr="009D4354" w:rsidR="00B54783" w:rsidTr="00445EB9" w14:paraId="4AE53716" w14:textId="77777777">
        <w:tc>
          <w:tcPr>
            <w:tcW w:w="709" w:type="dxa"/>
            <w:tcBorders>
              <w:top w:val="nil"/>
              <w:left w:val="nil"/>
              <w:bottom w:val="nil"/>
              <w:right w:val="nil"/>
            </w:tcBorders>
          </w:tcPr>
          <w:p w:rsidRPr="009D4354" w:rsidR="00B54783" w:rsidP="00445EB9" w:rsidRDefault="00B54783" w14:paraId="2E7008ED"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B133501" w14:textId="77777777">
            <w:pPr>
              <w:rPr>
                <w:rFonts w:ascii="Arial" w:hAnsi="Arial" w:cs="Arial"/>
                <w:b/>
              </w:rPr>
            </w:pPr>
          </w:p>
        </w:tc>
      </w:tr>
      <w:tr w:rsidRPr="009D4354" w:rsidR="00B54783" w:rsidTr="00445EB9" w14:paraId="5835D63E" w14:textId="77777777">
        <w:tc>
          <w:tcPr>
            <w:tcW w:w="709" w:type="dxa"/>
            <w:tcBorders>
              <w:top w:val="nil"/>
              <w:left w:val="nil"/>
              <w:bottom w:val="nil"/>
              <w:right w:val="nil"/>
            </w:tcBorders>
          </w:tcPr>
          <w:p w:rsidRPr="009D4354" w:rsidR="00B54783" w:rsidP="00445EB9" w:rsidRDefault="00B54783" w14:paraId="567F2B05" w14:textId="77777777">
            <w:pPr>
              <w:rPr>
                <w:rFonts w:ascii="Arial" w:hAnsi="Arial" w:cs="Arial"/>
                <w:b/>
              </w:rPr>
            </w:pPr>
            <w:r w:rsidRPr="009D4354">
              <w:rPr>
                <w:rFonts w:ascii="Arial" w:hAnsi="Arial" w:cs="Arial"/>
                <w:b/>
              </w:rPr>
              <w:t>3</w:t>
            </w:r>
          </w:p>
        </w:tc>
        <w:tc>
          <w:tcPr>
            <w:tcW w:w="9356" w:type="dxa"/>
            <w:gridSpan w:val="2"/>
            <w:tcBorders>
              <w:top w:val="nil"/>
              <w:left w:val="nil"/>
              <w:bottom w:val="nil"/>
              <w:right w:val="nil"/>
            </w:tcBorders>
          </w:tcPr>
          <w:p w:rsidRPr="009D4354" w:rsidR="00B54783" w:rsidP="00445EB9" w:rsidRDefault="00B54783" w14:paraId="67A24B76" w14:textId="77777777">
            <w:pPr>
              <w:rPr>
                <w:rFonts w:ascii="Arial" w:hAnsi="Arial" w:cs="Arial"/>
                <w:b/>
              </w:rPr>
            </w:pPr>
            <w:r w:rsidRPr="009D4354">
              <w:rPr>
                <w:rFonts w:ascii="Arial" w:hAnsi="Arial" w:cs="Arial"/>
                <w:b/>
              </w:rPr>
              <w:t>AWARD REGULATIONS</w:t>
            </w:r>
          </w:p>
        </w:tc>
      </w:tr>
      <w:tr w:rsidRPr="009D4354" w:rsidR="00B54783" w:rsidTr="00445EB9" w14:paraId="29435179" w14:textId="77777777">
        <w:tc>
          <w:tcPr>
            <w:tcW w:w="709" w:type="dxa"/>
            <w:tcBorders>
              <w:top w:val="nil"/>
              <w:left w:val="nil"/>
              <w:bottom w:val="nil"/>
              <w:right w:val="nil"/>
            </w:tcBorders>
          </w:tcPr>
          <w:p w:rsidRPr="009D4354" w:rsidR="00B54783" w:rsidP="00445EB9" w:rsidRDefault="00B54783" w14:paraId="2468E357"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66E639C6" w14:textId="77777777">
            <w:pPr>
              <w:rPr>
                <w:rFonts w:ascii="Arial" w:hAnsi="Arial" w:cs="Arial"/>
                <w:b/>
              </w:rPr>
            </w:pPr>
          </w:p>
        </w:tc>
      </w:tr>
      <w:tr w:rsidRPr="009D4354" w:rsidR="00B54783" w:rsidTr="00445EB9" w14:paraId="3E1936E3" w14:textId="77777777">
        <w:tc>
          <w:tcPr>
            <w:tcW w:w="709" w:type="dxa"/>
            <w:tcBorders>
              <w:top w:val="nil"/>
              <w:left w:val="nil"/>
              <w:bottom w:val="nil"/>
              <w:right w:val="nil"/>
            </w:tcBorders>
          </w:tcPr>
          <w:p w:rsidRPr="009D4354" w:rsidR="00B54783" w:rsidP="00445EB9" w:rsidRDefault="00B54783" w14:paraId="1699620E" w14:textId="77777777">
            <w:pPr>
              <w:rPr>
                <w:rFonts w:ascii="Arial" w:hAnsi="Arial" w:cs="Arial"/>
                <w:b/>
              </w:rPr>
            </w:pPr>
            <w:r w:rsidRPr="009D4354">
              <w:rPr>
                <w:rFonts w:ascii="Arial" w:hAnsi="Arial" w:cs="Arial"/>
                <w:b/>
              </w:rPr>
              <w:t>3.1</w:t>
            </w:r>
          </w:p>
        </w:tc>
        <w:tc>
          <w:tcPr>
            <w:tcW w:w="9356" w:type="dxa"/>
            <w:gridSpan w:val="2"/>
            <w:tcBorders>
              <w:top w:val="nil"/>
              <w:left w:val="nil"/>
              <w:bottom w:val="nil"/>
              <w:right w:val="nil"/>
            </w:tcBorders>
          </w:tcPr>
          <w:p w:rsidRPr="009D4354" w:rsidR="00B54783" w:rsidP="001875F2" w:rsidRDefault="00B54783" w14:paraId="1553776C" w14:textId="77777777">
            <w:pPr>
              <w:rPr>
                <w:rFonts w:ascii="Arial" w:hAnsi="Arial" w:cs="Arial"/>
                <w:b/>
              </w:rPr>
            </w:pPr>
            <w:r w:rsidRPr="009D4354">
              <w:rPr>
                <w:rFonts w:ascii="Arial" w:hAnsi="Arial" w:cs="Arial"/>
                <w:b/>
              </w:rPr>
              <w:t xml:space="preserve">Minimum requirements for the award of the </w:t>
            </w:r>
            <w:r w:rsidR="001875F2">
              <w:rPr>
                <w:rFonts w:ascii="Arial" w:hAnsi="Arial" w:cs="Arial"/>
                <w:b/>
              </w:rPr>
              <w:t>IYZ</w:t>
            </w:r>
            <w:r w:rsidR="00C46374">
              <w:rPr>
                <w:rFonts w:ascii="Arial" w:hAnsi="Arial" w:cs="Arial"/>
                <w:b/>
              </w:rPr>
              <w:t>, IFC and YZ</w:t>
            </w:r>
          </w:p>
        </w:tc>
      </w:tr>
      <w:tr w:rsidRPr="009D4354" w:rsidR="00B54783" w:rsidTr="00445EB9" w14:paraId="050C444A" w14:textId="77777777">
        <w:tc>
          <w:tcPr>
            <w:tcW w:w="709" w:type="dxa"/>
            <w:tcBorders>
              <w:top w:val="nil"/>
              <w:left w:val="nil"/>
              <w:bottom w:val="nil"/>
              <w:right w:val="nil"/>
            </w:tcBorders>
          </w:tcPr>
          <w:p w:rsidRPr="009D4354" w:rsidR="00B54783" w:rsidP="00445EB9" w:rsidRDefault="00B54783" w14:paraId="685B7555"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7B13A0A" w14:textId="77777777">
            <w:pPr>
              <w:rPr>
                <w:rFonts w:ascii="Arial" w:hAnsi="Arial" w:cs="Arial"/>
                <w:b/>
              </w:rPr>
            </w:pPr>
          </w:p>
        </w:tc>
      </w:tr>
      <w:tr w:rsidRPr="009D4354" w:rsidR="00B54783" w:rsidTr="00445EB9" w14:paraId="273502EB" w14:textId="77777777">
        <w:tc>
          <w:tcPr>
            <w:tcW w:w="709" w:type="dxa"/>
            <w:tcBorders>
              <w:top w:val="nil"/>
              <w:left w:val="nil"/>
              <w:bottom w:val="nil"/>
              <w:right w:val="nil"/>
            </w:tcBorders>
          </w:tcPr>
          <w:p w:rsidRPr="009D4354" w:rsidR="00B54783" w:rsidP="00445EB9" w:rsidRDefault="00B54783" w14:paraId="42A47644" w14:textId="77777777">
            <w:pPr>
              <w:rPr>
                <w:rFonts w:ascii="Arial" w:hAnsi="Arial" w:cs="Arial"/>
                <w:b/>
              </w:rPr>
            </w:pPr>
          </w:p>
        </w:tc>
        <w:tc>
          <w:tcPr>
            <w:tcW w:w="9356" w:type="dxa"/>
            <w:gridSpan w:val="2"/>
            <w:tcBorders>
              <w:top w:val="nil"/>
              <w:left w:val="nil"/>
              <w:bottom w:val="nil"/>
              <w:right w:val="nil"/>
            </w:tcBorders>
          </w:tcPr>
          <w:p w:rsidRPr="00AE5848" w:rsidR="00B54783" w:rsidP="00521F71" w:rsidRDefault="00B54783" w14:paraId="3A59EF10" w14:textId="77777777">
            <w:pPr>
              <w:rPr>
                <w:rFonts w:ascii="Arial" w:hAnsi="Arial" w:cs="Arial"/>
              </w:rPr>
            </w:pPr>
            <w:r>
              <w:rPr>
                <w:rFonts w:ascii="Arial" w:hAnsi="Arial" w:cs="Arial"/>
              </w:rPr>
              <w:t xml:space="preserve">To </w:t>
            </w:r>
            <w:proofErr w:type="gramStart"/>
            <w:r>
              <w:rPr>
                <w:rFonts w:ascii="Arial" w:hAnsi="Arial" w:cs="Arial"/>
              </w:rPr>
              <w:t>be awarded</w:t>
            </w:r>
            <w:proofErr w:type="gramEnd"/>
            <w:r>
              <w:rPr>
                <w:rFonts w:ascii="Arial" w:hAnsi="Arial" w:cs="Arial"/>
              </w:rPr>
              <w:t xml:space="preserve"> </w:t>
            </w:r>
            <w:r w:rsidR="00521F71">
              <w:rPr>
                <w:rFonts w:ascii="Arial" w:hAnsi="Arial" w:cs="Arial"/>
              </w:rPr>
              <w:t xml:space="preserve">institutional undergraduate credits </w:t>
            </w:r>
            <w:r>
              <w:rPr>
                <w:rFonts w:ascii="Arial" w:hAnsi="Arial" w:cs="Arial"/>
              </w:rPr>
              <w:t xml:space="preserve">a student must have achieved 120 credits, normally at level 3, including a maximum of </w:t>
            </w:r>
            <w:r w:rsidR="001B4897">
              <w:rPr>
                <w:rFonts w:ascii="Arial" w:hAnsi="Arial" w:cs="Arial"/>
              </w:rPr>
              <w:t xml:space="preserve">36 </w:t>
            </w:r>
            <w:r>
              <w:rPr>
                <w:rFonts w:ascii="Arial" w:hAnsi="Arial" w:cs="Arial"/>
              </w:rPr>
              <w:t>compensated credits.</w:t>
            </w:r>
          </w:p>
        </w:tc>
      </w:tr>
      <w:tr w:rsidRPr="009D4354" w:rsidR="00B54783" w:rsidTr="00445EB9" w14:paraId="0FD44649" w14:textId="77777777">
        <w:tc>
          <w:tcPr>
            <w:tcW w:w="709" w:type="dxa"/>
            <w:tcBorders>
              <w:top w:val="nil"/>
              <w:left w:val="nil"/>
              <w:bottom w:val="nil"/>
              <w:right w:val="nil"/>
            </w:tcBorders>
          </w:tcPr>
          <w:p w:rsidR="00B54783" w:rsidP="00445EB9" w:rsidRDefault="00B54783" w14:paraId="37BDBD80" w14:textId="77777777">
            <w:pPr>
              <w:rPr>
                <w:rFonts w:ascii="Arial" w:hAnsi="Arial" w:cs="Arial"/>
                <w:b/>
              </w:rPr>
            </w:pPr>
          </w:p>
        </w:tc>
        <w:tc>
          <w:tcPr>
            <w:tcW w:w="9356" w:type="dxa"/>
            <w:gridSpan w:val="2"/>
            <w:tcBorders>
              <w:top w:val="nil"/>
              <w:left w:val="nil"/>
              <w:bottom w:val="nil"/>
              <w:right w:val="nil"/>
            </w:tcBorders>
          </w:tcPr>
          <w:p w:rsidR="00B54783" w:rsidP="00445EB9" w:rsidRDefault="00B54783" w14:paraId="051B9FF6" w14:textId="77777777">
            <w:pPr>
              <w:rPr>
                <w:rFonts w:ascii="Arial" w:hAnsi="Arial" w:cs="Arial"/>
                <w:b/>
              </w:rPr>
            </w:pPr>
          </w:p>
        </w:tc>
      </w:tr>
      <w:tr w:rsidRPr="009D4354" w:rsidR="00B54783" w:rsidTr="00445EB9" w14:paraId="6CE6EA1E" w14:textId="77777777">
        <w:tc>
          <w:tcPr>
            <w:tcW w:w="709" w:type="dxa"/>
            <w:tcBorders>
              <w:top w:val="nil"/>
              <w:left w:val="nil"/>
              <w:bottom w:val="nil"/>
              <w:right w:val="nil"/>
            </w:tcBorders>
          </w:tcPr>
          <w:p w:rsidRPr="009D4354" w:rsidR="00B54783" w:rsidP="00445EB9" w:rsidRDefault="00B54783" w14:paraId="5D990E8C" w14:textId="77777777">
            <w:pPr>
              <w:rPr>
                <w:rFonts w:ascii="Arial" w:hAnsi="Arial" w:cs="Arial"/>
                <w:b/>
              </w:rPr>
            </w:pPr>
            <w:r>
              <w:rPr>
                <w:rFonts w:ascii="Arial" w:hAnsi="Arial" w:cs="Arial"/>
                <w:b/>
              </w:rPr>
              <w:t>3.2</w:t>
            </w:r>
          </w:p>
        </w:tc>
        <w:tc>
          <w:tcPr>
            <w:tcW w:w="9356" w:type="dxa"/>
            <w:gridSpan w:val="2"/>
            <w:tcBorders>
              <w:top w:val="nil"/>
              <w:left w:val="nil"/>
              <w:bottom w:val="nil"/>
              <w:right w:val="nil"/>
            </w:tcBorders>
          </w:tcPr>
          <w:p w:rsidRPr="009D4354" w:rsidR="00B54783" w:rsidP="00445EB9" w:rsidRDefault="00B54783" w14:paraId="53CFFB42" w14:textId="77777777">
            <w:pPr>
              <w:rPr>
                <w:rFonts w:ascii="Arial" w:hAnsi="Arial" w:cs="Arial"/>
                <w:b/>
              </w:rPr>
            </w:pPr>
            <w:r>
              <w:rPr>
                <w:rFonts w:ascii="Arial" w:hAnsi="Arial" w:cs="Arial"/>
                <w:b/>
              </w:rPr>
              <w:t>Award title</w:t>
            </w:r>
          </w:p>
        </w:tc>
      </w:tr>
      <w:tr w:rsidRPr="009D4354" w:rsidR="00B54783" w:rsidTr="00445EB9" w14:paraId="65409C32" w14:textId="77777777">
        <w:tc>
          <w:tcPr>
            <w:tcW w:w="709" w:type="dxa"/>
            <w:tcBorders>
              <w:top w:val="nil"/>
              <w:left w:val="nil"/>
              <w:bottom w:val="nil"/>
              <w:right w:val="nil"/>
            </w:tcBorders>
          </w:tcPr>
          <w:p w:rsidRPr="009D4354" w:rsidR="00B54783" w:rsidP="00445EB9" w:rsidRDefault="00B54783" w14:paraId="71B06440"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702E60F" w14:textId="77777777">
            <w:pPr>
              <w:rPr>
                <w:rFonts w:ascii="Arial" w:hAnsi="Arial" w:cs="Arial"/>
                <w:b/>
              </w:rPr>
            </w:pPr>
          </w:p>
        </w:tc>
      </w:tr>
      <w:tr w:rsidRPr="009D4354" w:rsidR="00B54783" w:rsidTr="00445EB9" w14:paraId="4501F21C" w14:textId="77777777">
        <w:tc>
          <w:tcPr>
            <w:tcW w:w="709" w:type="dxa"/>
            <w:tcBorders>
              <w:top w:val="nil"/>
              <w:left w:val="nil"/>
              <w:bottom w:val="nil"/>
              <w:right w:val="nil"/>
            </w:tcBorders>
          </w:tcPr>
          <w:p w:rsidRPr="009D4354" w:rsidR="00B54783" w:rsidP="00445EB9" w:rsidRDefault="00B54783" w14:paraId="7AB526B1" w14:textId="77777777">
            <w:pPr>
              <w:rPr>
                <w:rFonts w:ascii="Arial" w:hAnsi="Arial" w:cs="Arial"/>
                <w:b/>
              </w:rPr>
            </w:pPr>
          </w:p>
        </w:tc>
        <w:tc>
          <w:tcPr>
            <w:tcW w:w="9356" w:type="dxa"/>
            <w:gridSpan w:val="2"/>
            <w:tcBorders>
              <w:top w:val="nil"/>
              <w:left w:val="nil"/>
              <w:bottom w:val="nil"/>
              <w:right w:val="nil"/>
            </w:tcBorders>
          </w:tcPr>
          <w:p w:rsidRPr="001368A8" w:rsidR="00B54783" w:rsidP="00C46374" w:rsidRDefault="00B54783" w14:paraId="129A5029" w14:textId="51E4C8E3">
            <w:pPr>
              <w:rPr>
                <w:rFonts w:ascii="Arial" w:hAnsi="Arial" w:cs="Arial"/>
              </w:rPr>
            </w:pPr>
            <w:proofErr w:type="gramStart"/>
            <w:r>
              <w:rPr>
                <w:rFonts w:ascii="Arial" w:hAnsi="Arial" w:cs="Arial"/>
              </w:rPr>
              <w:t xml:space="preserve">A student’s award title will be determined by </w:t>
            </w:r>
            <w:r w:rsidR="00A364EC">
              <w:rPr>
                <w:rFonts w:ascii="Arial" w:hAnsi="Arial" w:cs="Arial"/>
              </w:rPr>
              <w:t>the programme</w:t>
            </w:r>
            <w:r w:rsidR="001312DF">
              <w:rPr>
                <w:rFonts w:ascii="Arial" w:hAnsi="Arial" w:cs="Arial"/>
              </w:rPr>
              <w:t xml:space="preserve"> </w:t>
            </w:r>
            <w:r>
              <w:rPr>
                <w:rFonts w:ascii="Arial" w:hAnsi="Arial" w:cs="Arial"/>
              </w:rPr>
              <w:t xml:space="preserve">studied, for example, International </w:t>
            </w:r>
            <w:r w:rsidR="00862313">
              <w:rPr>
                <w:rFonts w:ascii="Arial" w:hAnsi="Arial" w:cs="Arial"/>
              </w:rPr>
              <w:t>Year Zero</w:t>
            </w:r>
            <w:r>
              <w:rPr>
                <w:rFonts w:ascii="Arial" w:hAnsi="Arial" w:cs="Arial"/>
              </w:rPr>
              <w:t xml:space="preserve"> in Art and Design</w:t>
            </w:r>
            <w:r w:rsidR="00862313">
              <w:rPr>
                <w:rFonts w:ascii="Arial" w:hAnsi="Arial" w:cs="Arial"/>
              </w:rPr>
              <w:t xml:space="preserve"> or</w:t>
            </w:r>
            <w:r>
              <w:rPr>
                <w:rFonts w:ascii="Arial" w:hAnsi="Arial" w:cs="Arial"/>
              </w:rPr>
              <w:t xml:space="preserve"> International </w:t>
            </w:r>
            <w:r w:rsidR="00C46374">
              <w:rPr>
                <w:rFonts w:ascii="Arial" w:hAnsi="Arial" w:cs="Arial"/>
              </w:rPr>
              <w:t>Foundation Certificate</w:t>
            </w:r>
            <w:r w:rsidR="00862313">
              <w:rPr>
                <w:rFonts w:ascii="Arial" w:hAnsi="Arial" w:cs="Arial"/>
              </w:rPr>
              <w:t xml:space="preserve"> </w:t>
            </w:r>
            <w:r>
              <w:rPr>
                <w:rFonts w:ascii="Arial" w:hAnsi="Arial" w:cs="Arial"/>
              </w:rPr>
              <w:t>in Business and Law</w:t>
            </w:r>
            <w:proofErr w:type="gramEnd"/>
            <w:r>
              <w:rPr>
                <w:rFonts w:ascii="Arial" w:hAnsi="Arial" w:cs="Arial"/>
              </w:rPr>
              <w:t>.</w:t>
            </w:r>
          </w:p>
        </w:tc>
      </w:tr>
      <w:tr w:rsidRPr="009D4354" w:rsidR="00B54783" w:rsidTr="00445EB9" w14:paraId="53CEB7E4" w14:textId="77777777">
        <w:tc>
          <w:tcPr>
            <w:tcW w:w="709" w:type="dxa"/>
            <w:tcBorders>
              <w:top w:val="nil"/>
              <w:left w:val="nil"/>
              <w:bottom w:val="nil"/>
              <w:right w:val="nil"/>
            </w:tcBorders>
          </w:tcPr>
          <w:p w:rsidRPr="009D4354" w:rsidR="00B54783" w:rsidP="00445EB9" w:rsidRDefault="00B54783" w14:paraId="76B2055E"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2684E840" w14:textId="77777777">
            <w:pPr>
              <w:rPr>
                <w:rFonts w:ascii="Arial" w:hAnsi="Arial" w:cs="Arial"/>
                <w:b/>
              </w:rPr>
            </w:pPr>
          </w:p>
        </w:tc>
      </w:tr>
      <w:tr w:rsidRPr="009D4354" w:rsidR="00B54783" w:rsidTr="00445EB9" w14:paraId="6700CDCE" w14:textId="77777777">
        <w:tc>
          <w:tcPr>
            <w:tcW w:w="709" w:type="dxa"/>
            <w:tcBorders>
              <w:top w:val="nil"/>
              <w:left w:val="nil"/>
              <w:bottom w:val="nil"/>
              <w:right w:val="nil"/>
            </w:tcBorders>
          </w:tcPr>
          <w:p w:rsidRPr="009D4354" w:rsidR="00B54783" w:rsidP="00445EB9" w:rsidRDefault="00B54783" w14:paraId="3C717B19" w14:textId="77777777">
            <w:pPr>
              <w:rPr>
                <w:rFonts w:ascii="Arial" w:hAnsi="Arial" w:cs="Arial"/>
                <w:b/>
              </w:rPr>
            </w:pPr>
            <w:r w:rsidRPr="009D4354">
              <w:rPr>
                <w:rFonts w:ascii="Arial" w:hAnsi="Arial" w:cs="Arial"/>
                <w:b/>
              </w:rPr>
              <w:t>3.</w:t>
            </w:r>
            <w:r>
              <w:rPr>
                <w:rFonts w:ascii="Arial" w:hAnsi="Arial" w:cs="Arial"/>
                <w:b/>
              </w:rPr>
              <w:t>3</w:t>
            </w:r>
          </w:p>
        </w:tc>
        <w:tc>
          <w:tcPr>
            <w:tcW w:w="9356" w:type="dxa"/>
            <w:gridSpan w:val="2"/>
            <w:tcBorders>
              <w:top w:val="nil"/>
              <w:left w:val="nil"/>
              <w:bottom w:val="nil"/>
              <w:right w:val="nil"/>
            </w:tcBorders>
          </w:tcPr>
          <w:p w:rsidRPr="009D4354" w:rsidR="00B54783" w:rsidP="00445EB9" w:rsidRDefault="00B54783" w14:paraId="688C3CAE" w14:textId="77777777">
            <w:pPr>
              <w:rPr>
                <w:rFonts w:ascii="Arial" w:hAnsi="Arial" w:cs="Arial"/>
                <w:b/>
              </w:rPr>
            </w:pPr>
            <w:r w:rsidRPr="009D4354">
              <w:rPr>
                <w:rFonts w:ascii="Arial" w:hAnsi="Arial" w:cs="Arial"/>
                <w:b/>
              </w:rPr>
              <w:t>Intermediate awards</w:t>
            </w:r>
          </w:p>
        </w:tc>
      </w:tr>
      <w:tr w:rsidRPr="009D4354" w:rsidR="00B54783" w:rsidTr="00445EB9" w14:paraId="1D0CC906" w14:textId="77777777">
        <w:tc>
          <w:tcPr>
            <w:tcW w:w="709" w:type="dxa"/>
            <w:tcBorders>
              <w:top w:val="nil"/>
              <w:left w:val="nil"/>
              <w:bottom w:val="nil"/>
              <w:right w:val="nil"/>
            </w:tcBorders>
          </w:tcPr>
          <w:p w:rsidRPr="009D4354" w:rsidR="00B54783" w:rsidP="00445EB9" w:rsidRDefault="00B54783" w14:paraId="24E43593"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61E804CB" w14:textId="77777777">
            <w:pPr>
              <w:rPr>
                <w:rFonts w:ascii="Arial" w:hAnsi="Arial" w:cs="Arial"/>
                <w:b/>
              </w:rPr>
            </w:pPr>
          </w:p>
        </w:tc>
      </w:tr>
      <w:tr w:rsidRPr="009D4354" w:rsidR="00B54783" w:rsidTr="00445EB9" w14:paraId="7E74954C" w14:textId="77777777">
        <w:tc>
          <w:tcPr>
            <w:tcW w:w="709" w:type="dxa"/>
            <w:tcBorders>
              <w:top w:val="nil"/>
              <w:left w:val="nil"/>
              <w:bottom w:val="nil"/>
              <w:right w:val="nil"/>
            </w:tcBorders>
          </w:tcPr>
          <w:p w:rsidRPr="009D4354" w:rsidR="00B54783" w:rsidP="00445EB9" w:rsidRDefault="00B54783" w14:paraId="0E88A687" w14:textId="77777777">
            <w:pPr>
              <w:rPr>
                <w:rFonts w:ascii="Arial" w:hAnsi="Arial" w:cs="Arial"/>
                <w:b/>
              </w:rPr>
            </w:pPr>
          </w:p>
        </w:tc>
        <w:tc>
          <w:tcPr>
            <w:tcW w:w="9356" w:type="dxa"/>
            <w:gridSpan w:val="2"/>
            <w:tcBorders>
              <w:top w:val="nil"/>
              <w:left w:val="nil"/>
              <w:bottom w:val="nil"/>
              <w:right w:val="nil"/>
            </w:tcBorders>
          </w:tcPr>
          <w:p w:rsidRPr="009D4354" w:rsidR="00B54783" w:rsidP="00C933C8" w:rsidRDefault="00B54783" w14:paraId="2B693720" w14:textId="77777777">
            <w:pPr>
              <w:rPr>
                <w:rFonts w:ascii="Arial" w:hAnsi="Arial" w:cs="Arial"/>
              </w:rPr>
            </w:pPr>
            <w:r>
              <w:rPr>
                <w:rFonts w:ascii="Arial" w:hAnsi="Arial" w:cs="Arial"/>
              </w:rPr>
              <w:t xml:space="preserve">A student who fails to achieve the International </w:t>
            </w:r>
            <w:r w:rsidR="00C933C8">
              <w:rPr>
                <w:rFonts w:ascii="Arial" w:hAnsi="Arial" w:cs="Arial"/>
              </w:rPr>
              <w:t>Year Zero</w:t>
            </w:r>
            <w:r w:rsidR="00C46374">
              <w:rPr>
                <w:rFonts w:ascii="Arial" w:hAnsi="Arial" w:cs="Arial"/>
              </w:rPr>
              <w:t>, International Foundation Certificate or Year Zero</w:t>
            </w:r>
            <w:r>
              <w:rPr>
                <w:rFonts w:ascii="Arial" w:hAnsi="Arial" w:cs="Arial"/>
              </w:rPr>
              <w:t xml:space="preserve"> </w:t>
            </w:r>
            <w:proofErr w:type="gramStart"/>
            <w:r>
              <w:rPr>
                <w:rFonts w:ascii="Arial" w:hAnsi="Arial" w:cs="Arial"/>
              </w:rPr>
              <w:t>will be issued</w:t>
            </w:r>
            <w:proofErr w:type="gramEnd"/>
            <w:r>
              <w:rPr>
                <w:rFonts w:ascii="Arial" w:hAnsi="Arial" w:cs="Arial"/>
              </w:rPr>
              <w:t xml:space="preserve"> with a transcript showing marks achieved per module and indicating institutional </w:t>
            </w:r>
            <w:r w:rsidR="00521F71">
              <w:rPr>
                <w:rFonts w:ascii="Arial" w:hAnsi="Arial" w:cs="Arial"/>
              </w:rPr>
              <w:t xml:space="preserve">undergraduate </w:t>
            </w:r>
            <w:r>
              <w:rPr>
                <w:rFonts w:ascii="Arial" w:hAnsi="Arial" w:cs="Arial"/>
              </w:rPr>
              <w:t>credits awarded for each module passed with a mark of at least 40%.</w:t>
            </w:r>
          </w:p>
        </w:tc>
      </w:tr>
      <w:tr w:rsidRPr="009D4354" w:rsidR="00B54783" w:rsidTr="00445EB9" w14:paraId="567E8795" w14:textId="77777777">
        <w:tc>
          <w:tcPr>
            <w:tcW w:w="709" w:type="dxa"/>
            <w:tcBorders>
              <w:top w:val="nil"/>
              <w:left w:val="nil"/>
              <w:bottom w:val="nil"/>
              <w:right w:val="nil"/>
            </w:tcBorders>
          </w:tcPr>
          <w:p w:rsidRPr="009D4354" w:rsidR="00B54783" w:rsidP="00445EB9" w:rsidRDefault="00B54783" w14:paraId="59907A2C"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16ABC3AD" w14:textId="77777777">
            <w:pPr>
              <w:rPr>
                <w:rFonts w:ascii="Arial" w:hAnsi="Arial" w:cs="Arial"/>
                <w:b/>
              </w:rPr>
            </w:pPr>
          </w:p>
        </w:tc>
      </w:tr>
      <w:tr w:rsidRPr="009D4354" w:rsidR="00B54783" w:rsidTr="00445EB9" w14:paraId="5CF76438" w14:textId="77777777">
        <w:tc>
          <w:tcPr>
            <w:tcW w:w="709" w:type="dxa"/>
            <w:tcBorders>
              <w:top w:val="nil"/>
              <w:left w:val="nil"/>
              <w:bottom w:val="nil"/>
              <w:right w:val="nil"/>
            </w:tcBorders>
          </w:tcPr>
          <w:p w:rsidRPr="009D4354" w:rsidR="00B54783" w:rsidP="00445EB9" w:rsidRDefault="00B54783" w14:paraId="4F2440C3" w14:textId="77777777">
            <w:pPr>
              <w:rPr>
                <w:rFonts w:ascii="Arial" w:hAnsi="Arial" w:cs="Arial"/>
                <w:b/>
              </w:rPr>
            </w:pPr>
            <w:r w:rsidRPr="009D4354">
              <w:rPr>
                <w:rFonts w:ascii="Arial" w:hAnsi="Arial" w:cs="Arial"/>
                <w:b/>
              </w:rPr>
              <w:t>4</w:t>
            </w:r>
          </w:p>
        </w:tc>
        <w:tc>
          <w:tcPr>
            <w:tcW w:w="9356" w:type="dxa"/>
            <w:gridSpan w:val="2"/>
            <w:tcBorders>
              <w:top w:val="nil"/>
              <w:left w:val="nil"/>
              <w:bottom w:val="nil"/>
              <w:right w:val="nil"/>
            </w:tcBorders>
          </w:tcPr>
          <w:p w:rsidRPr="009D4354" w:rsidR="00B54783" w:rsidP="00445EB9" w:rsidRDefault="00B54783" w14:paraId="3CD54651" w14:textId="77777777">
            <w:pPr>
              <w:rPr>
                <w:rFonts w:ascii="Arial" w:hAnsi="Arial" w:cs="Arial"/>
                <w:b/>
              </w:rPr>
            </w:pPr>
            <w:r w:rsidRPr="009D4354">
              <w:rPr>
                <w:rFonts w:ascii="Arial" w:hAnsi="Arial" w:cs="Arial"/>
                <w:b/>
              </w:rPr>
              <w:t>COMPLETION OF THE PROGRAMME</w:t>
            </w:r>
            <w:r w:rsidR="00C46374">
              <w:rPr>
                <w:rFonts w:ascii="Arial" w:hAnsi="Arial" w:cs="Arial"/>
                <w:b/>
              </w:rPr>
              <w:t>S</w:t>
            </w:r>
          </w:p>
        </w:tc>
      </w:tr>
      <w:tr w:rsidRPr="009D4354" w:rsidR="00B54783" w:rsidTr="00445EB9" w14:paraId="55D600DE" w14:textId="77777777">
        <w:tc>
          <w:tcPr>
            <w:tcW w:w="709" w:type="dxa"/>
            <w:tcBorders>
              <w:top w:val="nil"/>
              <w:left w:val="nil"/>
              <w:bottom w:val="nil"/>
              <w:right w:val="nil"/>
            </w:tcBorders>
          </w:tcPr>
          <w:p w:rsidRPr="009D4354" w:rsidR="00B54783" w:rsidP="00445EB9" w:rsidRDefault="00B54783" w14:paraId="19CCAD89"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5C2A178A" w14:textId="77777777">
            <w:pPr>
              <w:rPr>
                <w:rFonts w:ascii="Arial" w:hAnsi="Arial" w:cs="Arial"/>
                <w:b/>
              </w:rPr>
            </w:pPr>
          </w:p>
        </w:tc>
      </w:tr>
      <w:tr w:rsidRPr="009D4354" w:rsidR="00B54783" w:rsidTr="00445EB9" w14:paraId="7FD9335D" w14:textId="77777777">
        <w:tc>
          <w:tcPr>
            <w:tcW w:w="709" w:type="dxa"/>
            <w:tcBorders>
              <w:top w:val="nil"/>
              <w:left w:val="nil"/>
              <w:bottom w:val="nil"/>
              <w:right w:val="nil"/>
            </w:tcBorders>
          </w:tcPr>
          <w:p w:rsidRPr="009D4354" w:rsidR="00B54783" w:rsidP="00445EB9" w:rsidRDefault="00B54783" w14:paraId="0DEC2888" w14:textId="77777777">
            <w:pPr>
              <w:rPr>
                <w:rFonts w:ascii="Arial" w:hAnsi="Arial" w:cs="Arial"/>
                <w:b/>
              </w:rPr>
            </w:pPr>
            <w:r w:rsidRPr="009D4354">
              <w:rPr>
                <w:rFonts w:ascii="Arial" w:hAnsi="Arial" w:cs="Arial"/>
                <w:b/>
              </w:rPr>
              <w:t>4.1</w:t>
            </w:r>
          </w:p>
        </w:tc>
        <w:tc>
          <w:tcPr>
            <w:tcW w:w="9356" w:type="dxa"/>
            <w:gridSpan w:val="2"/>
            <w:tcBorders>
              <w:top w:val="nil"/>
              <w:left w:val="nil"/>
              <w:bottom w:val="nil"/>
              <w:right w:val="nil"/>
            </w:tcBorders>
          </w:tcPr>
          <w:p w:rsidRPr="009D4354" w:rsidR="00B54783" w:rsidP="00445EB9" w:rsidRDefault="00B54783" w14:paraId="37DBA1C1" w14:textId="77777777">
            <w:pPr>
              <w:rPr>
                <w:rFonts w:ascii="Arial" w:hAnsi="Arial" w:cs="Arial"/>
                <w:b/>
              </w:rPr>
            </w:pPr>
            <w:r w:rsidRPr="009D4354">
              <w:rPr>
                <w:rFonts w:ascii="Arial" w:hAnsi="Arial" w:cs="Arial"/>
                <w:b/>
              </w:rPr>
              <w:t>Opportunities for further study</w:t>
            </w:r>
          </w:p>
        </w:tc>
      </w:tr>
      <w:tr w:rsidRPr="009D4354" w:rsidR="00B54783" w:rsidTr="00445EB9" w14:paraId="02DABFF0" w14:textId="77777777">
        <w:tc>
          <w:tcPr>
            <w:tcW w:w="709" w:type="dxa"/>
            <w:tcBorders>
              <w:top w:val="nil"/>
              <w:left w:val="nil"/>
              <w:bottom w:val="nil"/>
              <w:right w:val="nil"/>
            </w:tcBorders>
          </w:tcPr>
          <w:p w:rsidRPr="009D4354" w:rsidR="00B54783" w:rsidP="00445EB9" w:rsidRDefault="00B54783" w14:paraId="4A947736" w14:textId="77777777">
            <w:pPr>
              <w:rPr>
                <w:rFonts w:ascii="Arial" w:hAnsi="Arial" w:cs="Arial"/>
                <w:b/>
              </w:rPr>
            </w:pPr>
          </w:p>
        </w:tc>
        <w:tc>
          <w:tcPr>
            <w:tcW w:w="9356" w:type="dxa"/>
            <w:gridSpan w:val="2"/>
            <w:tcBorders>
              <w:top w:val="nil"/>
              <w:left w:val="nil"/>
              <w:bottom w:val="nil"/>
              <w:right w:val="nil"/>
            </w:tcBorders>
          </w:tcPr>
          <w:p w:rsidRPr="009D4354" w:rsidR="00B54783" w:rsidP="00445EB9" w:rsidRDefault="00B54783" w14:paraId="3CAE3958" w14:textId="77777777">
            <w:pPr>
              <w:rPr>
                <w:rFonts w:ascii="Arial" w:hAnsi="Arial" w:cs="Arial"/>
                <w:b/>
              </w:rPr>
            </w:pPr>
          </w:p>
        </w:tc>
      </w:tr>
      <w:tr w:rsidRPr="009D4354" w:rsidR="00B54783" w:rsidTr="00445EB9" w14:paraId="739A77AF" w14:textId="77777777">
        <w:tc>
          <w:tcPr>
            <w:tcW w:w="709" w:type="dxa"/>
            <w:tcBorders>
              <w:top w:val="nil"/>
              <w:left w:val="nil"/>
              <w:bottom w:val="nil"/>
              <w:right w:val="nil"/>
            </w:tcBorders>
          </w:tcPr>
          <w:p w:rsidRPr="009D4354" w:rsidR="00B54783" w:rsidP="00445EB9" w:rsidRDefault="00B54783" w14:paraId="1D01FAEF" w14:textId="77777777">
            <w:pPr>
              <w:rPr>
                <w:rFonts w:ascii="Arial" w:hAnsi="Arial" w:cs="Arial"/>
                <w:b/>
              </w:rPr>
            </w:pPr>
          </w:p>
        </w:tc>
        <w:tc>
          <w:tcPr>
            <w:tcW w:w="9356" w:type="dxa"/>
            <w:gridSpan w:val="2"/>
            <w:tcBorders>
              <w:top w:val="nil"/>
              <w:left w:val="nil"/>
              <w:bottom w:val="nil"/>
              <w:right w:val="nil"/>
            </w:tcBorders>
          </w:tcPr>
          <w:p w:rsidRPr="00AE5848" w:rsidR="00B54783" w:rsidP="00C46374" w:rsidRDefault="00B54783" w14:paraId="700464C3" w14:textId="3BFF3454">
            <w:pPr>
              <w:rPr>
                <w:rFonts w:ascii="Arial" w:hAnsi="Arial" w:cs="Arial"/>
              </w:rPr>
            </w:pPr>
            <w:r>
              <w:rPr>
                <w:rFonts w:ascii="Arial" w:hAnsi="Arial" w:cs="Arial"/>
              </w:rPr>
              <w:t>On successful completion of the programme</w:t>
            </w:r>
            <w:r w:rsidR="00C46374">
              <w:rPr>
                <w:rFonts w:ascii="Arial" w:hAnsi="Arial" w:cs="Arial"/>
              </w:rPr>
              <w:t>s</w:t>
            </w:r>
            <w:r>
              <w:rPr>
                <w:rFonts w:ascii="Arial" w:hAnsi="Arial" w:cs="Arial"/>
              </w:rPr>
              <w:t xml:space="preserve"> as outlined in regulation 3.1</w:t>
            </w:r>
            <w:r w:rsidR="007E5616">
              <w:rPr>
                <w:rFonts w:ascii="Arial" w:hAnsi="Arial" w:cs="Arial"/>
              </w:rPr>
              <w:t>, at the required level</w:t>
            </w:r>
            <w:r>
              <w:rPr>
                <w:rFonts w:ascii="Arial" w:hAnsi="Arial" w:cs="Arial"/>
              </w:rPr>
              <w:t xml:space="preserve">, a student will be eligible to </w:t>
            </w:r>
            <w:r w:rsidR="00CE2576">
              <w:rPr>
                <w:rFonts w:ascii="Arial" w:hAnsi="Arial" w:cs="Arial"/>
              </w:rPr>
              <w:t xml:space="preserve">continue </w:t>
            </w:r>
            <w:r>
              <w:rPr>
                <w:rFonts w:ascii="Arial" w:hAnsi="Arial" w:cs="Arial"/>
              </w:rPr>
              <w:t xml:space="preserve">to level 4 (first year) of </w:t>
            </w:r>
            <w:r w:rsidR="00622B1F">
              <w:rPr>
                <w:rFonts w:ascii="Arial" w:hAnsi="Arial" w:cs="Arial"/>
              </w:rPr>
              <w:t xml:space="preserve">the </w:t>
            </w:r>
            <w:r w:rsidR="00C46374">
              <w:rPr>
                <w:rFonts w:ascii="Arial" w:hAnsi="Arial" w:cs="Arial"/>
              </w:rPr>
              <w:t>DMU</w:t>
            </w:r>
            <w:r>
              <w:rPr>
                <w:rFonts w:ascii="Arial" w:hAnsi="Arial" w:cs="Arial"/>
              </w:rPr>
              <w:t xml:space="preserve"> honours degree</w:t>
            </w:r>
            <w:r w:rsidR="00622B1F">
              <w:rPr>
                <w:rFonts w:ascii="Arial" w:hAnsi="Arial" w:cs="Arial"/>
              </w:rPr>
              <w:t xml:space="preserve"> specified at registration</w:t>
            </w:r>
            <w:r>
              <w:rPr>
                <w:rFonts w:ascii="Arial" w:hAnsi="Arial" w:cs="Arial"/>
              </w:rPr>
              <w:t>.</w:t>
            </w:r>
            <w:r w:rsidR="00590067">
              <w:rPr>
                <w:rFonts w:ascii="Arial" w:hAnsi="Arial" w:cs="Arial"/>
              </w:rPr>
              <w:t xml:space="preserve"> Students </w:t>
            </w:r>
            <w:r w:rsidR="00622B1F">
              <w:rPr>
                <w:rFonts w:ascii="Arial" w:hAnsi="Arial" w:cs="Arial"/>
              </w:rPr>
              <w:t xml:space="preserve">wishing </w:t>
            </w:r>
            <w:r w:rsidR="00590067">
              <w:rPr>
                <w:rFonts w:ascii="Arial" w:hAnsi="Arial" w:cs="Arial"/>
              </w:rPr>
              <w:t xml:space="preserve">to change their mind whilst studying at the LIPC </w:t>
            </w:r>
            <w:r w:rsidR="00622B1F">
              <w:rPr>
                <w:rFonts w:ascii="Arial" w:hAnsi="Arial" w:cs="Arial"/>
              </w:rPr>
              <w:t xml:space="preserve">may do so </w:t>
            </w:r>
            <w:r w:rsidR="00590067">
              <w:rPr>
                <w:rFonts w:ascii="Arial" w:hAnsi="Arial" w:cs="Arial"/>
              </w:rPr>
              <w:t>after consultation with the</w:t>
            </w:r>
            <w:r w:rsidR="00A36728">
              <w:rPr>
                <w:rFonts w:ascii="Arial" w:hAnsi="Arial" w:cs="Arial"/>
              </w:rPr>
              <w:t xml:space="preserve"> LIPC</w:t>
            </w:r>
            <w:r w:rsidR="00590067">
              <w:rPr>
                <w:rFonts w:ascii="Arial" w:hAnsi="Arial" w:cs="Arial"/>
              </w:rPr>
              <w:t xml:space="preserve"> College Director</w:t>
            </w:r>
            <w:r w:rsidR="001312DF">
              <w:rPr>
                <w:rFonts w:ascii="Arial" w:hAnsi="Arial" w:cs="Arial"/>
              </w:rPr>
              <w:t xml:space="preserve"> and completion/authorisation of the </w:t>
            </w:r>
            <w:r w:rsidR="00A364EC">
              <w:rPr>
                <w:rFonts w:ascii="Arial" w:hAnsi="Arial" w:cs="Arial"/>
              </w:rPr>
              <w:t>appropriate</w:t>
            </w:r>
            <w:r w:rsidR="001312DF">
              <w:rPr>
                <w:rFonts w:ascii="Arial" w:hAnsi="Arial" w:cs="Arial"/>
              </w:rPr>
              <w:t xml:space="preserve"> paperwork</w:t>
            </w:r>
            <w:proofErr w:type="gramStart"/>
            <w:r w:rsidR="00590067">
              <w:rPr>
                <w:rFonts w:ascii="Arial" w:hAnsi="Arial" w:cs="Arial"/>
              </w:rPr>
              <w:t>.</w:t>
            </w:r>
            <w:r>
              <w:rPr>
                <w:rFonts w:ascii="Arial" w:hAnsi="Arial" w:cs="Arial"/>
              </w:rPr>
              <w:t xml:space="preserve">  </w:t>
            </w:r>
            <w:proofErr w:type="gramEnd"/>
          </w:p>
        </w:tc>
      </w:tr>
      <w:tr w:rsidRPr="009D4354" w:rsidR="00DC092A" w:rsidTr="00445EB9" w14:paraId="4B0DFEAE" w14:textId="77777777">
        <w:tc>
          <w:tcPr>
            <w:tcW w:w="709" w:type="dxa"/>
            <w:tcBorders>
              <w:top w:val="nil"/>
              <w:left w:val="nil"/>
              <w:bottom w:val="nil"/>
              <w:right w:val="nil"/>
            </w:tcBorders>
          </w:tcPr>
          <w:p w:rsidRPr="009D4354" w:rsidR="00DC092A" w:rsidP="00445EB9" w:rsidRDefault="00DC092A" w14:paraId="07EE75AE"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6225467C" w14:textId="77777777">
            <w:pPr>
              <w:rPr>
                <w:rFonts w:ascii="Arial" w:hAnsi="Arial" w:cs="Arial"/>
              </w:rPr>
            </w:pPr>
          </w:p>
        </w:tc>
      </w:tr>
      <w:tr w:rsidRPr="009D4354" w:rsidR="00DC092A" w:rsidTr="00445EB9" w14:paraId="248E2F7C" w14:textId="77777777">
        <w:tc>
          <w:tcPr>
            <w:tcW w:w="709" w:type="dxa"/>
            <w:tcBorders>
              <w:top w:val="nil"/>
              <w:left w:val="nil"/>
              <w:bottom w:val="nil"/>
              <w:right w:val="nil"/>
            </w:tcBorders>
          </w:tcPr>
          <w:p w:rsidRPr="009D4354" w:rsidR="00DC092A" w:rsidP="00445EB9" w:rsidRDefault="00DC092A" w14:paraId="72F027CF" w14:textId="77777777">
            <w:pPr>
              <w:rPr>
                <w:rFonts w:ascii="Arial" w:hAnsi="Arial" w:cs="Arial"/>
                <w:b/>
              </w:rPr>
            </w:pPr>
            <w:r>
              <w:rPr>
                <w:rFonts w:ascii="Arial" w:hAnsi="Arial" w:cs="Arial"/>
                <w:b/>
              </w:rPr>
              <w:t>5</w:t>
            </w:r>
          </w:p>
        </w:tc>
        <w:tc>
          <w:tcPr>
            <w:tcW w:w="9356" w:type="dxa"/>
            <w:gridSpan w:val="2"/>
            <w:tcBorders>
              <w:top w:val="nil"/>
              <w:left w:val="nil"/>
              <w:bottom w:val="nil"/>
              <w:right w:val="nil"/>
            </w:tcBorders>
          </w:tcPr>
          <w:p w:rsidRPr="00DC092A" w:rsidR="00DC092A" w:rsidP="00445EB9" w:rsidRDefault="00DC092A" w14:paraId="02341ECC" w14:textId="77777777">
            <w:pPr>
              <w:rPr>
                <w:rFonts w:ascii="Arial" w:hAnsi="Arial" w:cs="Arial"/>
                <w:b/>
              </w:rPr>
            </w:pPr>
            <w:r w:rsidRPr="00DC092A">
              <w:rPr>
                <w:rFonts w:ascii="Arial" w:hAnsi="Arial" w:cs="Arial"/>
                <w:b/>
              </w:rPr>
              <w:t>STUDENT GUIDANCE AND PROGRAMME MANAGEMENT</w:t>
            </w:r>
          </w:p>
        </w:tc>
      </w:tr>
      <w:tr w:rsidRPr="009D4354" w:rsidR="00DC092A" w:rsidTr="00445EB9" w14:paraId="4296085F" w14:textId="77777777">
        <w:tc>
          <w:tcPr>
            <w:tcW w:w="709" w:type="dxa"/>
            <w:tcBorders>
              <w:top w:val="nil"/>
              <w:left w:val="nil"/>
              <w:bottom w:val="nil"/>
              <w:right w:val="nil"/>
            </w:tcBorders>
          </w:tcPr>
          <w:p w:rsidRPr="009D4354" w:rsidR="00DC092A" w:rsidP="00445EB9" w:rsidRDefault="00DC092A" w14:paraId="7DC06470"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58DA1CF7" w14:textId="77777777">
            <w:pPr>
              <w:rPr>
                <w:rFonts w:ascii="Arial" w:hAnsi="Arial" w:cs="Arial"/>
              </w:rPr>
            </w:pPr>
          </w:p>
        </w:tc>
      </w:tr>
      <w:tr w:rsidRPr="009D4354" w:rsidR="00DC092A" w:rsidTr="00445EB9" w14:paraId="61267835" w14:textId="77777777">
        <w:tc>
          <w:tcPr>
            <w:tcW w:w="709" w:type="dxa"/>
            <w:tcBorders>
              <w:top w:val="nil"/>
              <w:left w:val="nil"/>
              <w:bottom w:val="nil"/>
              <w:right w:val="nil"/>
            </w:tcBorders>
          </w:tcPr>
          <w:p w:rsidRPr="009D4354" w:rsidR="00DC092A" w:rsidP="00445EB9" w:rsidRDefault="00DC092A" w14:paraId="10CBF9C9" w14:textId="77777777">
            <w:pPr>
              <w:rPr>
                <w:rFonts w:ascii="Arial" w:hAnsi="Arial" w:cs="Arial"/>
                <w:b/>
              </w:rPr>
            </w:pPr>
            <w:r w:rsidRPr="00DC092A">
              <w:rPr>
                <w:rFonts w:ascii="Arial" w:hAnsi="Arial" w:cs="Arial"/>
                <w:b/>
              </w:rPr>
              <w:t>5.1</w:t>
            </w:r>
          </w:p>
        </w:tc>
        <w:tc>
          <w:tcPr>
            <w:tcW w:w="9356" w:type="dxa"/>
            <w:gridSpan w:val="2"/>
            <w:tcBorders>
              <w:top w:val="nil"/>
              <w:left w:val="nil"/>
              <w:bottom w:val="nil"/>
              <w:right w:val="nil"/>
            </w:tcBorders>
          </w:tcPr>
          <w:p w:rsidR="00DC092A" w:rsidP="00445EB9" w:rsidRDefault="00DC092A" w14:paraId="7C3A3C41" w14:textId="77777777">
            <w:pPr>
              <w:rPr>
                <w:rFonts w:ascii="Arial" w:hAnsi="Arial" w:cs="Arial"/>
              </w:rPr>
            </w:pPr>
            <w:r w:rsidRPr="00DC092A">
              <w:rPr>
                <w:rFonts w:ascii="Arial" w:hAnsi="Arial" w:cs="Arial"/>
                <w:b/>
              </w:rPr>
              <w:t>Academic guidance</w:t>
            </w:r>
          </w:p>
        </w:tc>
      </w:tr>
      <w:tr w:rsidRPr="009D4354" w:rsidR="00DC092A" w:rsidTr="00445EB9" w14:paraId="33CE9508" w14:textId="77777777">
        <w:tc>
          <w:tcPr>
            <w:tcW w:w="709" w:type="dxa"/>
            <w:tcBorders>
              <w:top w:val="nil"/>
              <w:left w:val="nil"/>
              <w:bottom w:val="nil"/>
              <w:right w:val="nil"/>
            </w:tcBorders>
          </w:tcPr>
          <w:p w:rsidRPr="009D4354" w:rsidR="00DC092A" w:rsidP="00445EB9" w:rsidRDefault="00DC092A" w14:paraId="1BDE66FE"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3E21DAAB" w14:textId="77777777">
            <w:pPr>
              <w:rPr>
                <w:rFonts w:ascii="Arial" w:hAnsi="Arial" w:cs="Arial"/>
              </w:rPr>
            </w:pPr>
          </w:p>
        </w:tc>
      </w:tr>
      <w:tr w:rsidRPr="009D4354" w:rsidR="00DC092A" w:rsidTr="00445EB9" w14:paraId="7579F251" w14:textId="77777777">
        <w:tc>
          <w:tcPr>
            <w:tcW w:w="709" w:type="dxa"/>
            <w:tcBorders>
              <w:top w:val="nil"/>
              <w:left w:val="nil"/>
              <w:bottom w:val="nil"/>
              <w:right w:val="nil"/>
            </w:tcBorders>
          </w:tcPr>
          <w:p w:rsidRPr="009D4354" w:rsidR="00DC092A" w:rsidP="00445EB9" w:rsidRDefault="00DC092A" w14:paraId="1738359E" w14:textId="77777777">
            <w:pPr>
              <w:rPr>
                <w:rFonts w:ascii="Arial" w:hAnsi="Arial" w:cs="Arial"/>
                <w:b/>
              </w:rPr>
            </w:pPr>
          </w:p>
        </w:tc>
        <w:tc>
          <w:tcPr>
            <w:tcW w:w="9356" w:type="dxa"/>
            <w:gridSpan w:val="2"/>
            <w:tcBorders>
              <w:top w:val="nil"/>
              <w:left w:val="nil"/>
              <w:bottom w:val="nil"/>
              <w:right w:val="nil"/>
            </w:tcBorders>
          </w:tcPr>
          <w:p w:rsidRPr="00DC092A" w:rsidR="00DC092A" w:rsidP="00DC092A" w:rsidRDefault="00DC092A" w14:paraId="626D9C7A" w14:textId="0F412737">
            <w:pPr>
              <w:rPr>
                <w:rFonts w:ascii="Arial" w:hAnsi="Arial" w:cs="Arial"/>
              </w:rPr>
            </w:pPr>
            <w:r w:rsidRPr="00DC092A">
              <w:rPr>
                <w:rFonts w:ascii="Arial" w:hAnsi="Arial" w:cs="Arial"/>
              </w:rPr>
              <w:t xml:space="preserve">Students </w:t>
            </w:r>
            <w:proofErr w:type="gramStart"/>
            <w:r w:rsidRPr="00DC092A">
              <w:rPr>
                <w:rFonts w:ascii="Arial" w:hAnsi="Arial" w:cs="Arial"/>
              </w:rPr>
              <w:t>are reminded</w:t>
            </w:r>
            <w:proofErr w:type="gramEnd"/>
            <w:r w:rsidRPr="00DC092A">
              <w:rPr>
                <w:rFonts w:ascii="Arial" w:hAnsi="Arial" w:cs="Arial"/>
              </w:rPr>
              <w:t xml:space="preserve"> that they have a responsibility for the routine management of their studies. As queries arise, they should consult initially this </w:t>
            </w:r>
            <w:r w:rsidR="0018234A">
              <w:rPr>
                <w:rFonts w:ascii="Arial" w:hAnsi="Arial" w:cs="Arial"/>
              </w:rPr>
              <w:t xml:space="preserve">document </w:t>
            </w:r>
            <w:r w:rsidRPr="00DC092A" w:rsidR="0018234A">
              <w:rPr>
                <w:rFonts w:ascii="Arial" w:hAnsi="Arial" w:cs="Arial"/>
              </w:rPr>
              <w:t>and</w:t>
            </w:r>
            <w:r w:rsidRPr="00DC092A">
              <w:rPr>
                <w:rFonts w:ascii="Arial" w:hAnsi="Arial" w:cs="Arial"/>
              </w:rPr>
              <w:t xml:space="preserve"> the G</w:t>
            </w:r>
            <w:hyperlink w:history="1" r:id="rId9">
              <w:r w:rsidRPr="00A36728">
                <w:rPr>
                  <w:rStyle w:val="Hyperlink"/>
                  <w:rFonts w:ascii="Arial" w:hAnsi="Arial" w:cs="Arial"/>
                </w:rPr>
                <w:t>eneral Regulations and Procedures Affecting Students</w:t>
              </w:r>
            </w:hyperlink>
            <w:r w:rsidRPr="00DC092A">
              <w:rPr>
                <w:rFonts w:ascii="Arial" w:hAnsi="Arial" w:cs="Arial"/>
              </w:rPr>
              <w:t xml:space="preserve">.  </w:t>
            </w:r>
          </w:p>
          <w:p w:rsidRPr="00DC092A" w:rsidR="00DC092A" w:rsidP="00DC092A" w:rsidRDefault="00DC092A" w14:paraId="2218E95C" w14:textId="77777777">
            <w:pPr>
              <w:rPr>
                <w:rFonts w:ascii="Arial" w:hAnsi="Arial" w:cs="Arial"/>
                <w:b/>
              </w:rPr>
            </w:pPr>
            <w:r w:rsidRPr="00DC092A">
              <w:rPr>
                <w:rFonts w:ascii="Arial" w:hAnsi="Arial" w:cs="Arial"/>
              </w:rPr>
              <w:t xml:space="preserve"> </w:t>
            </w:r>
          </w:p>
          <w:p w:rsidRPr="00DC092A" w:rsidR="00DC092A" w:rsidP="00DC092A" w:rsidRDefault="00DC092A" w14:paraId="30BD3D9F" w14:textId="77777777">
            <w:pPr>
              <w:rPr>
                <w:rFonts w:ascii="Arial" w:hAnsi="Arial" w:cs="Arial"/>
                <w:lang w:val="en-US"/>
              </w:rPr>
            </w:pPr>
            <w:r w:rsidRPr="00DC092A">
              <w:rPr>
                <w:rFonts w:ascii="Arial" w:hAnsi="Arial" w:cs="Arial"/>
                <w:lang w:val="en-US"/>
              </w:rPr>
              <w:t xml:space="preserve">The principal sources of further advice available to students are the LIPC </w:t>
            </w:r>
            <w:r w:rsidR="00241411">
              <w:rPr>
                <w:rFonts w:ascii="Arial" w:hAnsi="Arial" w:cs="Arial"/>
                <w:lang w:val="en-US"/>
              </w:rPr>
              <w:t xml:space="preserve">College </w:t>
            </w:r>
            <w:r w:rsidRPr="00DC092A">
              <w:rPr>
                <w:rFonts w:ascii="Arial" w:hAnsi="Arial" w:cs="Arial"/>
                <w:lang w:val="en-US"/>
              </w:rPr>
              <w:t xml:space="preserve">Director, the </w:t>
            </w:r>
            <w:proofErr w:type="spellStart"/>
            <w:r w:rsidRPr="00DC092A">
              <w:rPr>
                <w:rFonts w:ascii="Arial" w:hAnsi="Arial" w:cs="Arial"/>
                <w:lang w:val="en-US"/>
              </w:rPr>
              <w:t>programme</w:t>
            </w:r>
            <w:proofErr w:type="spellEnd"/>
            <w:r w:rsidRPr="00DC092A">
              <w:rPr>
                <w:rFonts w:ascii="Arial" w:hAnsi="Arial" w:cs="Arial"/>
                <w:lang w:val="en-US"/>
              </w:rPr>
              <w:t xml:space="preserve"> leader or Link Tutor. Within the </w:t>
            </w:r>
            <w:proofErr w:type="gramStart"/>
            <w:r w:rsidRPr="00DC092A">
              <w:rPr>
                <w:rFonts w:ascii="Arial" w:hAnsi="Arial" w:cs="Arial"/>
                <w:lang w:val="en-US"/>
              </w:rPr>
              <w:t>LIPC</w:t>
            </w:r>
            <w:proofErr w:type="gramEnd"/>
            <w:r w:rsidRPr="00DC092A">
              <w:rPr>
                <w:rFonts w:ascii="Arial" w:hAnsi="Arial" w:cs="Arial"/>
                <w:lang w:val="en-US"/>
              </w:rPr>
              <w:t xml:space="preserve"> there are staff with knowledge of the undergraduate scheme and any </w:t>
            </w:r>
            <w:proofErr w:type="spellStart"/>
            <w:r w:rsidRPr="00DC092A">
              <w:rPr>
                <w:rFonts w:ascii="Arial" w:hAnsi="Arial" w:cs="Arial"/>
                <w:lang w:val="en-US"/>
              </w:rPr>
              <w:t>programme</w:t>
            </w:r>
            <w:proofErr w:type="spellEnd"/>
            <w:r w:rsidRPr="00DC092A">
              <w:rPr>
                <w:rFonts w:ascii="Arial" w:hAnsi="Arial" w:cs="Arial"/>
                <w:lang w:val="en-US"/>
              </w:rPr>
              <w:t xml:space="preserve">-specific requirements which may apply. They will also be able to </w:t>
            </w:r>
            <w:proofErr w:type="gramStart"/>
            <w:r w:rsidRPr="00DC092A">
              <w:rPr>
                <w:rFonts w:ascii="Arial" w:hAnsi="Arial" w:cs="Arial"/>
                <w:lang w:val="en-US"/>
              </w:rPr>
              <w:t>advise</w:t>
            </w:r>
            <w:proofErr w:type="gramEnd"/>
            <w:r w:rsidRPr="00DC092A">
              <w:rPr>
                <w:rFonts w:ascii="Arial" w:hAnsi="Arial" w:cs="Arial"/>
                <w:lang w:val="en-US"/>
              </w:rPr>
              <w:t xml:space="preserve"> on subject and faculty procedures for making sure that a </w:t>
            </w:r>
            <w:proofErr w:type="spellStart"/>
            <w:r w:rsidRPr="00DC092A">
              <w:rPr>
                <w:rFonts w:ascii="Arial" w:hAnsi="Arial" w:cs="Arial"/>
                <w:lang w:val="en-US"/>
              </w:rPr>
              <w:t>programme</w:t>
            </w:r>
            <w:proofErr w:type="spellEnd"/>
            <w:r w:rsidRPr="00DC092A">
              <w:rPr>
                <w:rFonts w:ascii="Arial" w:hAnsi="Arial" w:cs="Arial"/>
                <w:lang w:val="en-US"/>
              </w:rPr>
              <w:t xml:space="preserve"> is managed as efficiently as possible, including the handing in of assessed work, processes for extenuating circumstances and so on.  Any queries about student records </w:t>
            </w:r>
            <w:proofErr w:type="gramStart"/>
            <w:r w:rsidRPr="00DC092A">
              <w:rPr>
                <w:rFonts w:ascii="Arial" w:hAnsi="Arial" w:cs="Arial"/>
                <w:lang w:val="en-US"/>
              </w:rPr>
              <w:t>should be addressed</w:t>
            </w:r>
            <w:proofErr w:type="gramEnd"/>
            <w:r w:rsidRPr="00DC092A">
              <w:rPr>
                <w:rFonts w:ascii="Arial" w:hAnsi="Arial" w:cs="Arial"/>
                <w:lang w:val="en-US"/>
              </w:rPr>
              <w:t>, in the first instance, to staff in the LIPC.</w:t>
            </w:r>
          </w:p>
          <w:p w:rsidRPr="00DC092A" w:rsidR="00DC092A" w:rsidP="00DC092A" w:rsidRDefault="00DC092A" w14:paraId="66F1D660" w14:textId="77777777">
            <w:pPr>
              <w:rPr>
                <w:rFonts w:ascii="Arial" w:hAnsi="Arial" w:cs="Arial"/>
              </w:rPr>
            </w:pPr>
          </w:p>
          <w:p w:rsidRPr="00DC092A" w:rsidR="00DC092A" w:rsidP="00DC092A" w:rsidRDefault="00DC092A" w14:paraId="66BA0401" w14:textId="77777777">
            <w:pPr>
              <w:rPr>
                <w:rFonts w:ascii="Arial" w:hAnsi="Arial" w:cs="Arial"/>
                <w:lang w:val="en-US"/>
              </w:rPr>
            </w:pPr>
            <w:proofErr w:type="spellStart"/>
            <w:r w:rsidRPr="00DC092A">
              <w:rPr>
                <w:rFonts w:ascii="Arial" w:hAnsi="Arial" w:cs="Arial"/>
                <w:lang w:val="en-US"/>
              </w:rPr>
              <w:t>Programme</w:t>
            </w:r>
            <w:proofErr w:type="spellEnd"/>
            <w:r w:rsidRPr="00DC092A">
              <w:rPr>
                <w:rFonts w:ascii="Arial" w:hAnsi="Arial" w:cs="Arial"/>
                <w:lang w:val="en-US"/>
              </w:rPr>
              <w:t xml:space="preserve"> leaders and other LIPC staff will help to induct students into the university and the scheme.  They will be able to </w:t>
            </w:r>
            <w:proofErr w:type="gramStart"/>
            <w:r w:rsidRPr="00DC092A">
              <w:rPr>
                <w:rFonts w:ascii="Arial" w:hAnsi="Arial" w:cs="Arial"/>
                <w:lang w:val="en-US"/>
              </w:rPr>
              <w:t>advise</w:t>
            </w:r>
            <w:proofErr w:type="gramEnd"/>
            <w:r w:rsidRPr="00DC092A">
              <w:rPr>
                <w:rFonts w:ascii="Arial" w:hAnsi="Arial" w:cs="Arial"/>
                <w:lang w:val="en-US"/>
              </w:rPr>
              <w:t xml:space="preserve"> on module choice, where appropriate. They will also take an interest in students’ attendance at lectures and other classes and take appropriate action if this is unsatisfactory. They will monitor records of achievement and will advise on </w:t>
            </w:r>
            <w:r w:rsidRPr="00DC092A">
              <w:rPr>
                <w:rFonts w:ascii="Arial" w:hAnsi="Arial" w:cs="Arial"/>
                <w:lang w:val="en-US"/>
              </w:rPr>
              <w:lastRenderedPageBreak/>
              <w:t xml:space="preserve">alternatives in the event of failure.  Students must keep their </w:t>
            </w:r>
            <w:proofErr w:type="spellStart"/>
            <w:r w:rsidRPr="00DC092A">
              <w:rPr>
                <w:rFonts w:ascii="Arial" w:hAnsi="Arial" w:cs="Arial"/>
                <w:lang w:val="en-US"/>
              </w:rPr>
              <w:t>programme</w:t>
            </w:r>
            <w:proofErr w:type="spellEnd"/>
            <w:r w:rsidRPr="00DC092A">
              <w:rPr>
                <w:rFonts w:ascii="Arial" w:hAnsi="Arial" w:cs="Arial"/>
                <w:lang w:val="en-US"/>
              </w:rPr>
              <w:t xml:space="preserve"> leader informed of any </w:t>
            </w:r>
            <w:proofErr w:type="gramStart"/>
            <w:r w:rsidRPr="00DC092A">
              <w:rPr>
                <w:rFonts w:ascii="Arial" w:hAnsi="Arial" w:cs="Arial"/>
                <w:lang w:val="en-US"/>
              </w:rPr>
              <w:t>problems which</w:t>
            </w:r>
            <w:proofErr w:type="gramEnd"/>
            <w:r w:rsidRPr="00DC092A">
              <w:rPr>
                <w:rFonts w:ascii="Arial" w:hAnsi="Arial" w:cs="Arial"/>
                <w:lang w:val="en-US"/>
              </w:rPr>
              <w:t xml:space="preserve"> may adversely affect their ability to study.  </w:t>
            </w:r>
            <w:proofErr w:type="spellStart"/>
            <w:r w:rsidRPr="00DC092A">
              <w:rPr>
                <w:rFonts w:ascii="Arial" w:hAnsi="Arial" w:cs="Arial"/>
                <w:lang w:val="en-US"/>
              </w:rPr>
              <w:t>Programme</w:t>
            </w:r>
            <w:proofErr w:type="spellEnd"/>
            <w:r w:rsidRPr="00DC092A">
              <w:rPr>
                <w:rFonts w:ascii="Arial" w:hAnsi="Arial" w:cs="Arial"/>
                <w:lang w:val="en-US"/>
              </w:rPr>
              <w:t xml:space="preserve"> leaders are able to put students in touch with counsellors, welfare officers and others in Student and Academic Services who should be able to provide specialist help and advice as appropriate. </w:t>
            </w:r>
          </w:p>
          <w:p w:rsidRPr="00DC092A" w:rsidR="00DC092A" w:rsidP="00DC092A" w:rsidRDefault="00DC092A" w14:paraId="0938801F" w14:textId="77777777">
            <w:pPr>
              <w:rPr>
                <w:rFonts w:ascii="Arial" w:hAnsi="Arial" w:cs="Arial"/>
              </w:rPr>
            </w:pPr>
          </w:p>
          <w:p w:rsidR="00DC092A" w:rsidP="00DC092A" w:rsidRDefault="00DC092A" w14:paraId="5797CC00" w14:textId="77777777">
            <w:pPr>
              <w:rPr>
                <w:rFonts w:ascii="Arial" w:hAnsi="Arial" w:cs="Arial"/>
              </w:rPr>
            </w:pPr>
            <w:r w:rsidRPr="00DC092A">
              <w:rPr>
                <w:rFonts w:ascii="Arial" w:hAnsi="Arial" w:cs="Arial"/>
                <w:lang w:val="en-US"/>
              </w:rPr>
              <w:t>Students will be referred to the LIPC</w:t>
            </w:r>
            <w:r w:rsidR="00570E86">
              <w:rPr>
                <w:rFonts w:ascii="Arial" w:hAnsi="Arial" w:cs="Arial"/>
                <w:lang w:val="en-US"/>
              </w:rPr>
              <w:t xml:space="preserve"> College</w:t>
            </w:r>
            <w:r w:rsidRPr="00DC092A">
              <w:rPr>
                <w:rFonts w:ascii="Arial" w:hAnsi="Arial" w:cs="Arial"/>
                <w:lang w:val="en-US"/>
              </w:rPr>
              <w:t xml:space="preserve"> Director if they have </w:t>
            </w:r>
            <w:proofErr w:type="gramStart"/>
            <w:r w:rsidRPr="00DC092A">
              <w:rPr>
                <w:rFonts w:ascii="Arial" w:hAnsi="Arial" w:cs="Arial"/>
                <w:lang w:val="en-US"/>
              </w:rPr>
              <w:t>queries which</w:t>
            </w:r>
            <w:proofErr w:type="gramEnd"/>
            <w:r w:rsidRPr="00DC092A">
              <w:rPr>
                <w:rFonts w:ascii="Arial" w:hAnsi="Arial" w:cs="Arial"/>
                <w:lang w:val="en-US"/>
              </w:rPr>
              <w:t xml:space="preserve"> cannot be dealt with by their </w:t>
            </w:r>
            <w:proofErr w:type="spellStart"/>
            <w:r w:rsidRPr="00DC092A">
              <w:rPr>
                <w:rFonts w:ascii="Arial" w:hAnsi="Arial" w:cs="Arial"/>
                <w:lang w:val="en-US"/>
              </w:rPr>
              <w:t>programme</w:t>
            </w:r>
            <w:proofErr w:type="spellEnd"/>
            <w:r w:rsidRPr="00DC092A">
              <w:rPr>
                <w:rFonts w:ascii="Arial" w:hAnsi="Arial" w:cs="Arial"/>
                <w:lang w:val="en-US"/>
              </w:rPr>
              <w:t xml:space="preserve"> leader. Students considering changing the emphasis of their </w:t>
            </w:r>
            <w:proofErr w:type="spellStart"/>
            <w:r w:rsidRPr="00DC092A">
              <w:rPr>
                <w:rFonts w:ascii="Arial" w:hAnsi="Arial" w:cs="Arial"/>
                <w:lang w:val="en-US"/>
              </w:rPr>
              <w:t>programme</w:t>
            </w:r>
            <w:proofErr w:type="spellEnd"/>
            <w:r w:rsidRPr="00DC092A">
              <w:rPr>
                <w:rFonts w:ascii="Arial" w:hAnsi="Arial" w:cs="Arial"/>
                <w:lang w:val="en-US"/>
              </w:rPr>
              <w:t xml:space="preserve"> or considering withdrawing from the University, should discuss such possibilities with their </w:t>
            </w:r>
            <w:proofErr w:type="spellStart"/>
            <w:r w:rsidRPr="00DC092A">
              <w:rPr>
                <w:rFonts w:ascii="Arial" w:hAnsi="Arial" w:cs="Arial"/>
                <w:lang w:val="en-US"/>
              </w:rPr>
              <w:t>programme</w:t>
            </w:r>
            <w:proofErr w:type="spellEnd"/>
            <w:r w:rsidRPr="00DC092A">
              <w:rPr>
                <w:rFonts w:ascii="Arial" w:hAnsi="Arial" w:cs="Arial"/>
                <w:lang w:val="en-US"/>
              </w:rPr>
              <w:t xml:space="preserve"> leader in the first instance.  </w:t>
            </w:r>
          </w:p>
        </w:tc>
      </w:tr>
      <w:tr w:rsidRPr="009D4354" w:rsidR="00DC092A" w:rsidTr="00445EB9" w14:paraId="02D42725" w14:textId="77777777">
        <w:tc>
          <w:tcPr>
            <w:tcW w:w="709" w:type="dxa"/>
            <w:tcBorders>
              <w:top w:val="nil"/>
              <w:left w:val="nil"/>
              <w:bottom w:val="nil"/>
              <w:right w:val="nil"/>
            </w:tcBorders>
          </w:tcPr>
          <w:p w:rsidRPr="009D4354" w:rsidR="00DC092A" w:rsidP="00445EB9" w:rsidRDefault="00DC092A" w14:paraId="6251F0DB"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7C91DCE5" w14:textId="77777777">
            <w:pPr>
              <w:rPr>
                <w:rFonts w:ascii="Arial" w:hAnsi="Arial" w:cs="Arial"/>
              </w:rPr>
            </w:pPr>
          </w:p>
        </w:tc>
      </w:tr>
      <w:tr w:rsidRPr="009D4354" w:rsidR="00DC092A" w:rsidTr="00445EB9" w14:paraId="138C3523" w14:textId="77777777">
        <w:tc>
          <w:tcPr>
            <w:tcW w:w="709" w:type="dxa"/>
            <w:tcBorders>
              <w:top w:val="nil"/>
              <w:left w:val="nil"/>
              <w:bottom w:val="nil"/>
              <w:right w:val="nil"/>
            </w:tcBorders>
          </w:tcPr>
          <w:p w:rsidRPr="009D4354" w:rsidR="00DC092A" w:rsidP="00445EB9" w:rsidRDefault="00DC092A" w14:paraId="1FEE63ED" w14:textId="77777777">
            <w:pPr>
              <w:rPr>
                <w:rFonts w:ascii="Arial" w:hAnsi="Arial" w:cs="Arial"/>
                <w:b/>
              </w:rPr>
            </w:pPr>
            <w:r>
              <w:rPr>
                <w:rFonts w:ascii="Arial" w:hAnsi="Arial" w:cs="Arial"/>
                <w:b/>
              </w:rPr>
              <w:t>5.2</w:t>
            </w:r>
          </w:p>
        </w:tc>
        <w:tc>
          <w:tcPr>
            <w:tcW w:w="9356" w:type="dxa"/>
            <w:gridSpan w:val="2"/>
            <w:tcBorders>
              <w:top w:val="nil"/>
              <w:left w:val="nil"/>
              <w:bottom w:val="nil"/>
              <w:right w:val="nil"/>
            </w:tcBorders>
          </w:tcPr>
          <w:p w:rsidR="00DC092A" w:rsidP="00445EB9" w:rsidRDefault="00DC092A" w14:paraId="177C3865" w14:textId="77777777">
            <w:pPr>
              <w:rPr>
                <w:rFonts w:ascii="Arial" w:hAnsi="Arial" w:cs="Arial"/>
              </w:rPr>
            </w:pPr>
            <w:r w:rsidRPr="00DC092A">
              <w:rPr>
                <w:rFonts w:ascii="Arial" w:hAnsi="Arial" w:cs="Arial"/>
                <w:b/>
              </w:rPr>
              <w:t>Other guidance and support for students</w:t>
            </w:r>
          </w:p>
        </w:tc>
      </w:tr>
      <w:tr w:rsidRPr="009D4354" w:rsidR="00DC092A" w:rsidTr="00445EB9" w14:paraId="0025DD4D" w14:textId="77777777">
        <w:tc>
          <w:tcPr>
            <w:tcW w:w="709" w:type="dxa"/>
            <w:tcBorders>
              <w:top w:val="nil"/>
              <w:left w:val="nil"/>
              <w:bottom w:val="nil"/>
              <w:right w:val="nil"/>
            </w:tcBorders>
          </w:tcPr>
          <w:p w:rsidRPr="009D4354" w:rsidR="00DC092A" w:rsidP="00445EB9" w:rsidRDefault="00DC092A" w14:paraId="04DF4D45"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05A40379" w14:textId="77777777">
            <w:pPr>
              <w:rPr>
                <w:rFonts w:ascii="Arial" w:hAnsi="Arial" w:cs="Arial"/>
              </w:rPr>
            </w:pPr>
          </w:p>
        </w:tc>
      </w:tr>
      <w:tr w:rsidRPr="009D4354" w:rsidR="00DC092A" w:rsidTr="00445EB9" w14:paraId="70E75731" w14:textId="77777777">
        <w:tc>
          <w:tcPr>
            <w:tcW w:w="709" w:type="dxa"/>
            <w:tcBorders>
              <w:top w:val="nil"/>
              <w:left w:val="nil"/>
              <w:bottom w:val="nil"/>
              <w:right w:val="nil"/>
            </w:tcBorders>
          </w:tcPr>
          <w:p w:rsidRPr="009D4354" w:rsidR="00DC092A" w:rsidP="00445EB9" w:rsidRDefault="00DC092A" w14:paraId="47A78A1F"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016A951E" w14:textId="77777777">
            <w:pPr>
              <w:rPr>
                <w:rFonts w:ascii="Arial" w:hAnsi="Arial" w:cs="Arial"/>
              </w:rPr>
            </w:pPr>
            <w:r w:rsidRPr="00DC092A">
              <w:rPr>
                <w:rFonts w:ascii="Arial" w:hAnsi="Arial" w:cs="Arial"/>
              </w:rPr>
              <w:t>Support for the development of study, writing and maths skills is available for all students</w:t>
            </w:r>
            <w:proofErr w:type="gramStart"/>
            <w:r w:rsidRPr="00DC092A">
              <w:rPr>
                <w:rFonts w:ascii="Arial" w:hAnsi="Arial" w:cs="Arial"/>
              </w:rPr>
              <w:t>.</w:t>
            </w:r>
            <w:r w:rsidRPr="00DC092A">
              <w:rPr>
                <w:rFonts w:ascii="Arial" w:hAnsi="Arial" w:cs="Arial"/>
                <w:b/>
                <w:i/>
              </w:rPr>
              <w:t xml:space="preserve">  </w:t>
            </w:r>
            <w:proofErr w:type="gramEnd"/>
            <w:r w:rsidRPr="00DC092A">
              <w:rPr>
                <w:rFonts w:ascii="Arial" w:hAnsi="Arial" w:cs="Arial"/>
              </w:rPr>
              <w:t>Student and Academic Services</w:t>
            </w:r>
            <w:r w:rsidRPr="00DC092A">
              <w:rPr>
                <w:rFonts w:ascii="Arial" w:hAnsi="Arial" w:cs="Arial"/>
                <w:b/>
              </w:rPr>
              <w:t xml:space="preserve"> </w:t>
            </w:r>
            <w:r w:rsidRPr="00DC092A" w:rsidR="00A364EC">
              <w:rPr>
                <w:rFonts w:ascii="Arial" w:hAnsi="Arial" w:cs="Arial"/>
              </w:rPr>
              <w:t>provide</w:t>
            </w:r>
            <w:r w:rsidRPr="00DC092A">
              <w:rPr>
                <w:rFonts w:ascii="Arial" w:hAnsi="Arial" w:cs="Arial"/>
              </w:rPr>
              <w:t xml:space="preserve"> advice on careers, welfare and personal finance issues as well as providing counselling as appropriate. Advice on university and/or external rules and regulations, including those involving local authorities, the Student Loans Company and the Home Office, is also available from Student and Academic Services and the Students’ Union</w:t>
            </w:r>
            <w:r>
              <w:rPr>
                <w:rFonts w:ascii="Arial" w:hAnsi="Arial" w:cs="Arial"/>
              </w:rPr>
              <w:t>.</w:t>
            </w:r>
          </w:p>
        </w:tc>
      </w:tr>
      <w:tr w:rsidRPr="009D4354" w:rsidR="00DC092A" w:rsidTr="00445EB9" w14:paraId="25E662D9" w14:textId="77777777">
        <w:tc>
          <w:tcPr>
            <w:tcW w:w="709" w:type="dxa"/>
            <w:tcBorders>
              <w:top w:val="nil"/>
              <w:left w:val="nil"/>
              <w:bottom w:val="nil"/>
              <w:right w:val="nil"/>
            </w:tcBorders>
          </w:tcPr>
          <w:p w:rsidRPr="009D4354" w:rsidR="00DC092A" w:rsidP="00445EB9" w:rsidRDefault="00DC092A" w14:paraId="7608F4F3"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50AA0749" w14:textId="77777777">
            <w:pPr>
              <w:rPr>
                <w:rFonts w:ascii="Arial" w:hAnsi="Arial" w:cs="Arial"/>
              </w:rPr>
            </w:pPr>
          </w:p>
        </w:tc>
      </w:tr>
      <w:tr w:rsidRPr="009D4354" w:rsidR="00DC092A" w:rsidTr="00445EB9" w14:paraId="02D92AE6" w14:textId="77777777">
        <w:tc>
          <w:tcPr>
            <w:tcW w:w="709" w:type="dxa"/>
            <w:tcBorders>
              <w:top w:val="nil"/>
              <w:left w:val="nil"/>
              <w:bottom w:val="nil"/>
              <w:right w:val="nil"/>
            </w:tcBorders>
          </w:tcPr>
          <w:p w:rsidRPr="009D4354" w:rsidR="00DC092A" w:rsidP="00445EB9" w:rsidRDefault="00DC092A" w14:paraId="126AE4D1" w14:textId="77777777">
            <w:pPr>
              <w:rPr>
                <w:rFonts w:ascii="Arial" w:hAnsi="Arial" w:cs="Arial"/>
                <w:b/>
              </w:rPr>
            </w:pPr>
            <w:r>
              <w:rPr>
                <w:rFonts w:ascii="Arial" w:hAnsi="Arial" w:cs="Arial"/>
                <w:b/>
              </w:rPr>
              <w:t>5.3</w:t>
            </w:r>
          </w:p>
        </w:tc>
        <w:tc>
          <w:tcPr>
            <w:tcW w:w="9356" w:type="dxa"/>
            <w:gridSpan w:val="2"/>
            <w:tcBorders>
              <w:top w:val="nil"/>
              <w:left w:val="nil"/>
              <w:bottom w:val="nil"/>
              <w:right w:val="nil"/>
            </w:tcBorders>
          </w:tcPr>
          <w:p w:rsidR="00DC092A" w:rsidP="004666DB" w:rsidRDefault="00DC092A" w14:paraId="29D8F26E" w14:textId="77777777">
            <w:pPr>
              <w:rPr>
                <w:rFonts w:ascii="Arial" w:hAnsi="Arial" w:cs="Arial"/>
              </w:rPr>
            </w:pPr>
            <w:r w:rsidRPr="00DC092A">
              <w:rPr>
                <w:rFonts w:ascii="Arial" w:hAnsi="Arial" w:cs="Arial"/>
                <w:b/>
              </w:rPr>
              <w:t xml:space="preserve">Assessment </w:t>
            </w:r>
            <w:r w:rsidR="00C26263">
              <w:rPr>
                <w:rFonts w:ascii="Arial" w:hAnsi="Arial" w:cs="Arial"/>
                <w:b/>
              </w:rPr>
              <w:t xml:space="preserve"> b</w:t>
            </w:r>
            <w:r w:rsidR="001312DF">
              <w:rPr>
                <w:rFonts w:ascii="Arial" w:hAnsi="Arial" w:cs="Arial"/>
                <w:b/>
              </w:rPr>
              <w:t>oard</w:t>
            </w:r>
          </w:p>
        </w:tc>
      </w:tr>
      <w:tr w:rsidRPr="009D4354" w:rsidR="00DC092A" w:rsidTr="00445EB9" w14:paraId="380F5109" w14:textId="77777777">
        <w:tc>
          <w:tcPr>
            <w:tcW w:w="709" w:type="dxa"/>
            <w:tcBorders>
              <w:top w:val="nil"/>
              <w:left w:val="nil"/>
              <w:bottom w:val="nil"/>
              <w:right w:val="nil"/>
            </w:tcBorders>
          </w:tcPr>
          <w:p w:rsidRPr="009D4354" w:rsidR="00DC092A" w:rsidP="00445EB9" w:rsidRDefault="00DC092A" w14:paraId="604F713A"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62B79656" w14:textId="77777777">
            <w:pPr>
              <w:rPr>
                <w:rFonts w:ascii="Arial" w:hAnsi="Arial" w:cs="Arial"/>
              </w:rPr>
            </w:pPr>
          </w:p>
        </w:tc>
      </w:tr>
      <w:tr w:rsidRPr="009D4354" w:rsidR="00DC092A" w:rsidTr="00445EB9" w14:paraId="4948966C" w14:textId="77777777">
        <w:tc>
          <w:tcPr>
            <w:tcW w:w="709" w:type="dxa"/>
            <w:tcBorders>
              <w:top w:val="nil"/>
              <w:left w:val="nil"/>
              <w:bottom w:val="nil"/>
              <w:right w:val="nil"/>
            </w:tcBorders>
          </w:tcPr>
          <w:p w:rsidRPr="009D4354" w:rsidR="00DC092A" w:rsidP="00445EB9" w:rsidRDefault="00DC092A" w14:paraId="3EA4A069" w14:textId="77777777">
            <w:pPr>
              <w:rPr>
                <w:rFonts w:ascii="Arial" w:hAnsi="Arial" w:cs="Arial"/>
                <w:b/>
              </w:rPr>
            </w:pPr>
          </w:p>
        </w:tc>
        <w:tc>
          <w:tcPr>
            <w:tcW w:w="9356" w:type="dxa"/>
            <w:gridSpan w:val="2"/>
            <w:tcBorders>
              <w:top w:val="nil"/>
              <w:left w:val="nil"/>
              <w:bottom w:val="nil"/>
              <w:right w:val="nil"/>
            </w:tcBorders>
          </w:tcPr>
          <w:p w:rsidR="00DC092A" w:rsidP="00C26263" w:rsidRDefault="00DC092A" w14:paraId="4CAAA353" w14:textId="77777777">
            <w:pPr>
              <w:rPr>
                <w:rFonts w:ascii="Arial" w:hAnsi="Arial" w:cs="Arial"/>
              </w:rPr>
            </w:pPr>
            <w:r w:rsidRPr="00DC092A">
              <w:rPr>
                <w:rFonts w:ascii="Arial" w:hAnsi="Arial" w:cs="Arial"/>
              </w:rPr>
              <w:t xml:space="preserve">The programme will have an </w:t>
            </w:r>
            <w:r w:rsidR="002F3E87">
              <w:rPr>
                <w:rFonts w:ascii="Arial" w:hAnsi="Arial" w:cs="Arial"/>
              </w:rPr>
              <w:t>Assessment Board</w:t>
            </w:r>
            <w:r w:rsidRPr="00DC092A">
              <w:rPr>
                <w:rFonts w:ascii="Arial" w:hAnsi="Arial" w:cs="Arial"/>
              </w:rPr>
              <w:t xml:space="preserve"> with responsibility for processing students’ results</w:t>
            </w:r>
            <w:proofErr w:type="gramStart"/>
            <w:r w:rsidRPr="00DC092A">
              <w:rPr>
                <w:rFonts w:ascii="Arial" w:hAnsi="Arial" w:cs="Arial"/>
              </w:rPr>
              <w:t xml:space="preserve">.  </w:t>
            </w:r>
            <w:proofErr w:type="gramEnd"/>
            <w:r w:rsidRPr="00DC092A">
              <w:rPr>
                <w:rFonts w:ascii="Arial" w:hAnsi="Arial" w:cs="Arial"/>
              </w:rPr>
              <w:t xml:space="preserve">Results considered by a </w:t>
            </w:r>
            <w:r w:rsidR="00C26263">
              <w:rPr>
                <w:rFonts w:ascii="Arial" w:hAnsi="Arial" w:cs="Arial"/>
              </w:rPr>
              <w:t>Pre-Assessment Board</w:t>
            </w:r>
            <w:r w:rsidRPr="00DC092A">
              <w:rPr>
                <w:rFonts w:ascii="Arial" w:hAnsi="Arial" w:cs="Arial"/>
              </w:rPr>
              <w:t xml:space="preserve"> will be deemed </w:t>
            </w:r>
            <w:proofErr w:type="gramStart"/>
            <w:r w:rsidRPr="00DC092A">
              <w:rPr>
                <w:rFonts w:ascii="Arial" w:hAnsi="Arial" w:cs="Arial"/>
              </w:rPr>
              <w:t>to be provisional</w:t>
            </w:r>
            <w:proofErr w:type="gramEnd"/>
            <w:r w:rsidRPr="00DC092A">
              <w:rPr>
                <w:rFonts w:ascii="Arial" w:hAnsi="Arial" w:cs="Arial"/>
              </w:rPr>
              <w:t xml:space="preserve"> and unratified, and therefore subject to change, until they have been confirmed by the main </w:t>
            </w:r>
            <w:r w:rsidR="002F3E87">
              <w:rPr>
                <w:rFonts w:ascii="Arial" w:hAnsi="Arial" w:cs="Arial"/>
              </w:rPr>
              <w:t>Assessment Board</w:t>
            </w:r>
            <w:r w:rsidRPr="00DC092A">
              <w:rPr>
                <w:rFonts w:ascii="Arial" w:hAnsi="Arial" w:cs="Arial"/>
              </w:rPr>
              <w:t>.</w:t>
            </w:r>
          </w:p>
        </w:tc>
      </w:tr>
      <w:tr w:rsidRPr="009D4354" w:rsidR="00DC092A" w:rsidTr="00445EB9" w14:paraId="51F9CA8D" w14:textId="77777777">
        <w:tc>
          <w:tcPr>
            <w:tcW w:w="709" w:type="dxa"/>
            <w:tcBorders>
              <w:top w:val="nil"/>
              <w:left w:val="nil"/>
              <w:bottom w:val="nil"/>
              <w:right w:val="nil"/>
            </w:tcBorders>
          </w:tcPr>
          <w:p w:rsidRPr="009D4354" w:rsidR="00DC092A" w:rsidP="00445EB9" w:rsidRDefault="00DC092A" w14:paraId="00BF7CF6"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4D29A708" w14:textId="77777777">
            <w:pPr>
              <w:rPr>
                <w:rFonts w:ascii="Arial" w:hAnsi="Arial" w:cs="Arial"/>
              </w:rPr>
            </w:pPr>
          </w:p>
        </w:tc>
      </w:tr>
      <w:tr w:rsidRPr="009D4354" w:rsidR="00DC092A" w:rsidTr="00445EB9" w14:paraId="11EFF693" w14:textId="77777777">
        <w:tc>
          <w:tcPr>
            <w:tcW w:w="709" w:type="dxa"/>
            <w:tcBorders>
              <w:top w:val="nil"/>
              <w:left w:val="nil"/>
              <w:bottom w:val="nil"/>
              <w:right w:val="nil"/>
            </w:tcBorders>
          </w:tcPr>
          <w:p w:rsidRPr="009D4354" w:rsidR="00DC092A" w:rsidP="00445EB9" w:rsidRDefault="00DC092A" w14:paraId="76DC770F" w14:textId="77777777">
            <w:pPr>
              <w:rPr>
                <w:rFonts w:ascii="Arial" w:hAnsi="Arial" w:cs="Arial"/>
                <w:b/>
              </w:rPr>
            </w:pPr>
            <w:r>
              <w:rPr>
                <w:rFonts w:ascii="Arial" w:hAnsi="Arial" w:cs="Arial"/>
                <w:b/>
              </w:rPr>
              <w:t>5.3.1</w:t>
            </w:r>
          </w:p>
        </w:tc>
        <w:tc>
          <w:tcPr>
            <w:tcW w:w="9356" w:type="dxa"/>
            <w:gridSpan w:val="2"/>
            <w:tcBorders>
              <w:top w:val="nil"/>
              <w:left w:val="nil"/>
              <w:bottom w:val="nil"/>
              <w:right w:val="nil"/>
            </w:tcBorders>
          </w:tcPr>
          <w:p w:rsidR="00DC092A" w:rsidP="00445EB9" w:rsidRDefault="00DC092A" w14:paraId="02D0739D" w14:textId="77777777">
            <w:pPr>
              <w:rPr>
                <w:rFonts w:ascii="Arial" w:hAnsi="Arial" w:cs="Arial"/>
              </w:rPr>
            </w:pPr>
            <w:r w:rsidRPr="00DC092A">
              <w:rPr>
                <w:rFonts w:ascii="Arial" w:hAnsi="Arial" w:cs="Arial"/>
                <w:b/>
              </w:rPr>
              <w:t>Establishment of</w:t>
            </w:r>
            <w:r w:rsidR="00C26263">
              <w:rPr>
                <w:rFonts w:ascii="Arial" w:hAnsi="Arial" w:cs="Arial"/>
                <w:b/>
              </w:rPr>
              <w:t xml:space="preserve"> b</w:t>
            </w:r>
            <w:r w:rsidR="001312DF">
              <w:rPr>
                <w:rFonts w:ascii="Arial" w:hAnsi="Arial" w:cs="Arial"/>
                <w:b/>
              </w:rPr>
              <w:t>oard</w:t>
            </w:r>
            <w:r w:rsidR="00C26263">
              <w:rPr>
                <w:rFonts w:ascii="Arial" w:hAnsi="Arial" w:cs="Arial"/>
                <w:b/>
              </w:rPr>
              <w:t>s</w:t>
            </w:r>
          </w:p>
        </w:tc>
      </w:tr>
      <w:tr w:rsidRPr="009D4354" w:rsidR="00DC092A" w:rsidTr="00445EB9" w14:paraId="35F155DA" w14:textId="77777777">
        <w:tc>
          <w:tcPr>
            <w:tcW w:w="709" w:type="dxa"/>
            <w:tcBorders>
              <w:top w:val="nil"/>
              <w:left w:val="nil"/>
              <w:bottom w:val="nil"/>
              <w:right w:val="nil"/>
            </w:tcBorders>
          </w:tcPr>
          <w:p w:rsidRPr="009D4354" w:rsidR="00DC092A" w:rsidP="00445EB9" w:rsidRDefault="00DC092A" w14:paraId="3DD32325"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67F826B1" w14:textId="77777777">
            <w:pPr>
              <w:rPr>
                <w:rFonts w:ascii="Arial" w:hAnsi="Arial" w:cs="Arial"/>
              </w:rPr>
            </w:pPr>
          </w:p>
        </w:tc>
      </w:tr>
      <w:tr w:rsidRPr="009D4354" w:rsidR="00DC092A" w:rsidTr="00445EB9" w14:paraId="4FB4A0BF" w14:textId="77777777">
        <w:tc>
          <w:tcPr>
            <w:tcW w:w="709" w:type="dxa"/>
            <w:tcBorders>
              <w:top w:val="nil"/>
              <w:left w:val="nil"/>
              <w:bottom w:val="nil"/>
              <w:right w:val="nil"/>
            </w:tcBorders>
          </w:tcPr>
          <w:p w:rsidRPr="009D4354" w:rsidR="00DC092A" w:rsidP="00445EB9" w:rsidRDefault="00DC092A" w14:paraId="06776836" w14:textId="77777777">
            <w:pPr>
              <w:rPr>
                <w:rFonts w:ascii="Arial" w:hAnsi="Arial" w:cs="Arial"/>
                <w:b/>
              </w:rPr>
            </w:pPr>
          </w:p>
        </w:tc>
        <w:tc>
          <w:tcPr>
            <w:tcW w:w="9356" w:type="dxa"/>
            <w:gridSpan w:val="2"/>
            <w:tcBorders>
              <w:top w:val="nil"/>
              <w:left w:val="nil"/>
              <w:bottom w:val="nil"/>
              <w:right w:val="nil"/>
            </w:tcBorders>
          </w:tcPr>
          <w:p w:rsidRPr="00DC092A" w:rsidR="00DC092A" w:rsidP="00DC092A" w:rsidRDefault="00DC092A" w14:paraId="2DE59531" w14:textId="1A0877C9">
            <w:pPr>
              <w:rPr>
                <w:rFonts w:ascii="Arial" w:hAnsi="Arial" w:cs="Arial"/>
              </w:rPr>
            </w:pPr>
            <w:r w:rsidRPr="00DC092A">
              <w:rPr>
                <w:rFonts w:ascii="Arial" w:hAnsi="Arial" w:cs="Arial"/>
              </w:rPr>
              <w:t xml:space="preserve">The </w:t>
            </w:r>
            <w:r w:rsidR="002F3E87">
              <w:rPr>
                <w:rFonts w:ascii="Arial" w:hAnsi="Arial" w:cs="Arial"/>
              </w:rPr>
              <w:t>Assessment Board</w:t>
            </w:r>
            <w:r w:rsidRPr="00DC092A">
              <w:rPr>
                <w:rFonts w:ascii="Arial" w:hAnsi="Arial" w:cs="Arial"/>
              </w:rPr>
              <w:t xml:space="preserve"> </w:t>
            </w:r>
            <w:proofErr w:type="gramStart"/>
            <w:r w:rsidRPr="00DC092A">
              <w:rPr>
                <w:rFonts w:ascii="Arial" w:hAnsi="Arial" w:cs="Arial"/>
              </w:rPr>
              <w:t>will be convened</w:t>
            </w:r>
            <w:proofErr w:type="gramEnd"/>
            <w:r w:rsidRPr="00DC092A">
              <w:rPr>
                <w:rFonts w:ascii="Arial" w:hAnsi="Arial" w:cs="Arial"/>
              </w:rPr>
              <w:t xml:space="preserve"> as determined by </w:t>
            </w:r>
            <w:r w:rsidR="00C46374">
              <w:rPr>
                <w:rFonts w:ascii="Arial" w:hAnsi="Arial" w:cs="Arial"/>
              </w:rPr>
              <w:t xml:space="preserve">DMU </w:t>
            </w:r>
            <w:r w:rsidRPr="00DC092A">
              <w:rPr>
                <w:rFonts w:ascii="Arial" w:hAnsi="Arial" w:cs="Arial"/>
              </w:rPr>
              <w:t xml:space="preserve">and OIEG. The membership of the board </w:t>
            </w:r>
            <w:proofErr w:type="gramStart"/>
            <w:r w:rsidRPr="00DC092A">
              <w:rPr>
                <w:rFonts w:ascii="Arial" w:hAnsi="Arial" w:cs="Arial"/>
              </w:rPr>
              <w:t>will be approved</w:t>
            </w:r>
            <w:proofErr w:type="gramEnd"/>
            <w:r w:rsidRPr="00DC092A">
              <w:rPr>
                <w:rFonts w:ascii="Arial" w:hAnsi="Arial" w:cs="Arial"/>
              </w:rPr>
              <w:t xml:space="preserve"> annually and will include a Chair, Deputy Chair and </w:t>
            </w:r>
            <w:r w:rsidR="004666DB">
              <w:rPr>
                <w:rFonts w:ascii="Arial" w:hAnsi="Arial" w:cs="Arial"/>
              </w:rPr>
              <w:t>E</w:t>
            </w:r>
            <w:r w:rsidRPr="00DC092A">
              <w:rPr>
                <w:rFonts w:ascii="Arial" w:hAnsi="Arial" w:cs="Arial"/>
              </w:rPr>
              <w:t xml:space="preserve">xternal </w:t>
            </w:r>
            <w:r w:rsidR="004666DB">
              <w:rPr>
                <w:rFonts w:ascii="Arial" w:hAnsi="Arial" w:cs="Arial"/>
              </w:rPr>
              <w:t>E</w:t>
            </w:r>
            <w:r w:rsidRPr="00DC092A">
              <w:rPr>
                <w:rFonts w:ascii="Arial" w:hAnsi="Arial" w:cs="Arial"/>
              </w:rPr>
              <w:t>xaminer(s).</w:t>
            </w:r>
          </w:p>
          <w:p w:rsidRPr="00DC092A" w:rsidR="00DC092A" w:rsidP="00DC092A" w:rsidRDefault="00DC092A" w14:paraId="5B994DC5" w14:textId="77777777">
            <w:pPr>
              <w:rPr>
                <w:rFonts w:ascii="Arial" w:hAnsi="Arial" w:cs="Arial"/>
              </w:rPr>
            </w:pPr>
          </w:p>
          <w:p w:rsidR="00DC092A" w:rsidP="00EA1AFA" w:rsidRDefault="00DC092A" w14:paraId="234957A9" w14:textId="77777777">
            <w:pPr>
              <w:rPr>
                <w:rFonts w:ascii="Arial" w:hAnsi="Arial" w:cs="Arial"/>
              </w:rPr>
            </w:pPr>
            <w:r w:rsidRPr="00DC092A">
              <w:rPr>
                <w:rFonts w:ascii="Arial" w:hAnsi="Arial" w:cs="Arial"/>
              </w:rPr>
              <w:t xml:space="preserve">The </w:t>
            </w:r>
            <w:r w:rsidR="002F3E87">
              <w:rPr>
                <w:rFonts w:ascii="Arial" w:hAnsi="Arial" w:cs="Arial"/>
              </w:rPr>
              <w:t>Assessment Board</w:t>
            </w:r>
            <w:r w:rsidRPr="00DC092A">
              <w:rPr>
                <w:rFonts w:ascii="Arial" w:hAnsi="Arial" w:cs="Arial"/>
              </w:rPr>
              <w:t xml:space="preserve"> has the responsibility for awarding marks at module level, reviewing student performance at module and programme level and determining students’ </w:t>
            </w:r>
            <w:r w:rsidR="00EA1AFA">
              <w:rPr>
                <w:rFonts w:ascii="Arial" w:hAnsi="Arial" w:cs="Arial"/>
              </w:rPr>
              <w:t>continuation</w:t>
            </w:r>
            <w:r w:rsidRPr="00DC092A" w:rsidR="00EA1AFA">
              <w:rPr>
                <w:rFonts w:ascii="Arial" w:hAnsi="Arial" w:cs="Arial"/>
              </w:rPr>
              <w:t xml:space="preserve"> </w:t>
            </w:r>
            <w:r w:rsidRPr="00DC092A">
              <w:rPr>
                <w:rFonts w:ascii="Arial" w:hAnsi="Arial" w:cs="Arial"/>
              </w:rPr>
              <w:t>to level 4 of an appropriate De Montfort University honours degree.</w:t>
            </w:r>
          </w:p>
        </w:tc>
      </w:tr>
      <w:tr w:rsidRPr="009D4354" w:rsidR="00DC092A" w:rsidTr="00445EB9" w14:paraId="307EE9EA" w14:textId="77777777">
        <w:tc>
          <w:tcPr>
            <w:tcW w:w="709" w:type="dxa"/>
            <w:tcBorders>
              <w:top w:val="nil"/>
              <w:left w:val="nil"/>
              <w:bottom w:val="nil"/>
              <w:right w:val="nil"/>
            </w:tcBorders>
          </w:tcPr>
          <w:p w:rsidRPr="009D4354" w:rsidR="00DC092A" w:rsidP="00445EB9" w:rsidRDefault="00DC092A" w14:paraId="5F879B9F"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706A139A" w14:textId="77777777">
            <w:pPr>
              <w:rPr>
                <w:rFonts w:ascii="Arial" w:hAnsi="Arial" w:cs="Arial"/>
              </w:rPr>
            </w:pPr>
          </w:p>
        </w:tc>
      </w:tr>
      <w:tr w:rsidRPr="009D4354" w:rsidR="00DC092A" w:rsidTr="00445EB9" w14:paraId="3CE62E99" w14:textId="77777777">
        <w:tc>
          <w:tcPr>
            <w:tcW w:w="709" w:type="dxa"/>
            <w:tcBorders>
              <w:top w:val="nil"/>
              <w:left w:val="nil"/>
              <w:bottom w:val="nil"/>
              <w:right w:val="nil"/>
            </w:tcBorders>
          </w:tcPr>
          <w:p w:rsidRPr="009D4354" w:rsidR="00DC092A" w:rsidP="00445EB9" w:rsidRDefault="00DC092A" w14:paraId="0FE0904D" w14:textId="77777777">
            <w:pPr>
              <w:rPr>
                <w:rFonts w:ascii="Arial" w:hAnsi="Arial" w:cs="Arial"/>
                <w:b/>
              </w:rPr>
            </w:pPr>
            <w:r>
              <w:rPr>
                <w:rFonts w:ascii="Arial" w:hAnsi="Arial" w:cs="Arial"/>
                <w:b/>
              </w:rPr>
              <w:t>5.3.2</w:t>
            </w:r>
          </w:p>
        </w:tc>
        <w:tc>
          <w:tcPr>
            <w:tcW w:w="9356" w:type="dxa"/>
            <w:gridSpan w:val="2"/>
            <w:tcBorders>
              <w:top w:val="nil"/>
              <w:left w:val="nil"/>
              <w:bottom w:val="nil"/>
              <w:right w:val="nil"/>
            </w:tcBorders>
          </w:tcPr>
          <w:p w:rsidR="00DC092A" w:rsidP="00445EB9" w:rsidRDefault="00DC092A" w14:paraId="350C88BB" w14:textId="77777777">
            <w:pPr>
              <w:rPr>
                <w:rFonts w:ascii="Arial" w:hAnsi="Arial" w:cs="Arial"/>
              </w:rPr>
            </w:pPr>
            <w:r w:rsidRPr="00DC092A">
              <w:rPr>
                <w:rFonts w:ascii="Arial" w:hAnsi="Arial" w:cs="Arial"/>
                <w:b/>
              </w:rPr>
              <w:t>Terms of reference</w:t>
            </w:r>
          </w:p>
        </w:tc>
      </w:tr>
      <w:tr w:rsidRPr="009D4354" w:rsidR="00DC092A" w:rsidTr="00445EB9" w14:paraId="0AC80E57" w14:textId="77777777">
        <w:tc>
          <w:tcPr>
            <w:tcW w:w="709" w:type="dxa"/>
            <w:tcBorders>
              <w:top w:val="nil"/>
              <w:left w:val="nil"/>
              <w:bottom w:val="nil"/>
              <w:right w:val="nil"/>
            </w:tcBorders>
          </w:tcPr>
          <w:p w:rsidRPr="009D4354" w:rsidR="00DC092A" w:rsidP="00445EB9" w:rsidRDefault="00DC092A" w14:paraId="6596740E"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57EF1A12" w14:textId="77777777">
            <w:pPr>
              <w:rPr>
                <w:rFonts w:ascii="Arial" w:hAnsi="Arial" w:cs="Arial"/>
              </w:rPr>
            </w:pPr>
          </w:p>
        </w:tc>
      </w:tr>
      <w:tr w:rsidRPr="009D4354" w:rsidR="00DC092A" w:rsidTr="00445EB9" w14:paraId="7F30BD38" w14:textId="77777777">
        <w:tc>
          <w:tcPr>
            <w:tcW w:w="709" w:type="dxa"/>
            <w:tcBorders>
              <w:top w:val="nil"/>
              <w:left w:val="nil"/>
              <w:bottom w:val="nil"/>
              <w:right w:val="nil"/>
            </w:tcBorders>
          </w:tcPr>
          <w:p w:rsidRPr="009D4354" w:rsidR="00DC092A" w:rsidP="00445EB9" w:rsidRDefault="00DC092A" w14:paraId="37DAE55D" w14:textId="77777777">
            <w:pPr>
              <w:rPr>
                <w:rFonts w:ascii="Arial" w:hAnsi="Arial" w:cs="Arial"/>
                <w:b/>
              </w:rPr>
            </w:pPr>
          </w:p>
        </w:tc>
        <w:tc>
          <w:tcPr>
            <w:tcW w:w="9356" w:type="dxa"/>
            <w:gridSpan w:val="2"/>
            <w:tcBorders>
              <w:top w:val="nil"/>
              <w:left w:val="nil"/>
              <w:bottom w:val="nil"/>
              <w:right w:val="nil"/>
            </w:tcBorders>
          </w:tcPr>
          <w:p w:rsidRPr="00DC092A" w:rsidR="00DC092A" w:rsidP="00DC092A" w:rsidRDefault="00DC092A" w14:paraId="639DFEBE" w14:textId="77777777">
            <w:pPr>
              <w:rPr>
                <w:rFonts w:ascii="Arial" w:hAnsi="Arial" w:cs="Arial"/>
                <w:lang w:val="en-US"/>
              </w:rPr>
            </w:pPr>
            <w:r w:rsidRPr="00DC092A">
              <w:rPr>
                <w:rFonts w:ascii="Arial" w:hAnsi="Arial" w:cs="Arial"/>
                <w:lang w:val="en-US"/>
              </w:rPr>
              <w:t xml:space="preserve">Working within the LIPC and university rules, regulations and protocols, the </w:t>
            </w:r>
            <w:r w:rsidR="002F3E87">
              <w:rPr>
                <w:rFonts w:ascii="Arial" w:hAnsi="Arial" w:cs="Arial"/>
                <w:lang w:val="en-US"/>
              </w:rPr>
              <w:t>Assessment Board</w:t>
            </w:r>
            <w:r w:rsidRPr="00DC092A">
              <w:rPr>
                <w:rFonts w:ascii="Arial" w:hAnsi="Arial" w:cs="Arial"/>
                <w:lang w:val="en-US"/>
              </w:rPr>
              <w:t xml:space="preserve"> is responsible for:</w:t>
            </w:r>
          </w:p>
          <w:p w:rsidRPr="00DC092A" w:rsidR="00DC092A" w:rsidP="00DC092A" w:rsidRDefault="00DC092A" w14:paraId="3F42B6AF" w14:textId="77777777">
            <w:pPr>
              <w:rPr>
                <w:rFonts w:ascii="Arial" w:hAnsi="Arial" w:cs="Arial"/>
                <w:lang w:val="en-US"/>
              </w:rPr>
            </w:pPr>
          </w:p>
          <w:p w:rsidRPr="00DC092A" w:rsidR="00DC092A" w:rsidP="00DC092A" w:rsidRDefault="00DC092A" w14:paraId="7D67347B" w14:textId="77777777">
            <w:pPr>
              <w:numPr>
                <w:ilvl w:val="0"/>
                <w:numId w:val="9"/>
              </w:numPr>
              <w:tabs>
                <w:tab w:val="clear" w:pos="1455"/>
                <w:tab w:val="num" w:pos="709"/>
              </w:tabs>
              <w:ind w:left="735"/>
              <w:rPr>
                <w:rFonts w:ascii="Arial" w:hAnsi="Arial" w:cs="Arial"/>
                <w:lang w:val="en-US"/>
              </w:rPr>
            </w:pPr>
            <w:r w:rsidRPr="00DC092A">
              <w:rPr>
                <w:rFonts w:ascii="Arial" w:hAnsi="Arial" w:cs="Arial"/>
                <w:lang w:val="en-US"/>
              </w:rPr>
              <w:t>Arrangements and processes for module assessment and moderation, including draft examination papers, coursework assignments, project briefs, schedules for submission of assessed work etc.</w:t>
            </w:r>
            <w:r w:rsidRPr="00DC092A">
              <w:rPr>
                <w:rFonts w:ascii="Arial" w:hAnsi="Arial" w:cs="Arial"/>
                <w:lang w:val="en-US"/>
              </w:rPr>
              <w:br/>
            </w:r>
          </w:p>
          <w:p w:rsidRPr="00DC092A" w:rsidR="00DC092A" w:rsidP="00DC092A" w:rsidRDefault="00DC092A" w14:paraId="7B555BE0" w14:textId="77777777">
            <w:pPr>
              <w:numPr>
                <w:ilvl w:val="0"/>
                <w:numId w:val="9"/>
              </w:numPr>
              <w:tabs>
                <w:tab w:val="clear" w:pos="1455"/>
                <w:tab w:val="num" w:pos="709"/>
              </w:tabs>
              <w:ind w:left="735"/>
              <w:rPr>
                <w:rFonts w:ascii="Arial" w:hAnsi="Arial" w:cs="Arial"/>
                <w:lang w:val="en-US"/>
              </w:rPr>
            </w:pPr>
            <w:r w:rsidRPr="00DC092A">
              <w:rPr>
                <w:rFonts w:ascii="Arial" w:hAnsi="Arial" w:cs="Arial"/>
                <w:lang w:val="en-US"/>
              </w:rPr>
              <w:t>The assessment of modules for which the board has responsibility and determining of module marks.</w:t>
            </w:r>
            <w:r w:rsidRPr="00DC092A">
              <w:rPr>
                <w:rFonts w:ascii="Arial" w:hAnsi="Arial" w:cs="Arial"/>
                <w:lang w:val="en-US"/>
              </w:rPr>
              <w:br/>
            </w:r>
          </w:p>
          <w:p w:rsidRPr="00DC092A" w:rsidR="00DC092A" w:rsidP="00DC092A" w:rsidRDefault="00DC092A" w14:paraId="14B290B2" w14:textId="77777777">
            <w:pPr>
              <w:numPr>
                <w:ilvl w:val="0"/>
                <w:numId w:val="9"/>
              </w:numPr>
              <w:tabs>
                <w:tab w:val="clear" w:pos="1455"/>
                <w:tab w:val="num" w:pos="709"/>
              </w:tabs>
              <w:ind w:left="735"/>
              <w:rPr>
                <w:rFonts w:ascii="Arial" w:hAnsi="Arial" w:cs="Arial"/>
                <w:lang w:val="en-US"/>
              </w:rPr>
            </w:pPr>
            <w:proofErr w:type="gramStart"/>
            <w:r w:rsidRPr="00DC092A">
              <w:rPr>
                <w:rFonts w:ascii="Arial" w:hAnsi="Arial" w:cs="Arial"/>
                <w:lang w:val="en-US"/>
              </w:rPr>
              <w:t>Arrangements for the retrieval of failure.</w:t>
            </w:r>
            <w:proofErr w:type="gramEnd"/>
            <w:r w:rsidRPr="00DC092A">
              <w:rPr>
                <w:rFonts w:ascii="Arial" w:hAnsi="Arial" w:cs="Arial"/>
                <w:lang w:val="en-US"/>
              </w:rPr>
              <w:br/>
            </w:r>
          </w:p>
          <w:p w:rsidRPr="00DC092A" w:rsidR="00DC092A" w:rsidP="00DC092A" w:rsidRDefault="00DC092A" w14:paraId="2165BAEF" w14:textId="51E82ACB">
            <w:pPr>
              <w:numPr>
                <w:ilvl w:val="0"/>
                <w:numId w:val="9"/>
              </w:numPr>
              <w:tabs>
                <w:tab w:val="clear" w:pos="1455"/>
                <w:tab w:val="num" w:pos="709"/>
              </w:tabs>
              <w:ind w:left="735"/>
              <w:rPr>
                <w:rFonts w:ascii="Arial" w:hAnsi="Arial" w:cs="Arial"/>
                <w:lang w:val="en-US"/>
              </w:rPr>
            </w:pPr>
            <w:proofErr w:type="gramStart"/>
            <w:r w:rsidRPr="00DC092A">
              <w:rPr>
                <w:rFonts w:ascii="Arial" w:hAnsi="Arial" w:cs="Arial"/>
                <w:lang w:val="en-US"/>
              </w:rPr>
              <w:t xml:space="preserve">The application of university and </w:t>
            </w:r>
            <w:proofErr w:type="spellStart"/>
            <w:r w:rsidRPr="00DC092A">
              <w:rPr>
                <w:rFonts w:ascii="Arial" w:hAnsi="Arial" w:cs="Arial"/>
                <w:lang w:val="en-US"/>
              </w:rPr>
              <w:t>programme</w:t>
            </w:r>
            <w:proofErr w:type="spellEnd"/>
            <w:r w:rsidRPr="00DC092A">
              <w:rPr>
                <w:rFonts w:ascii="Arial" w:hAnsi="Arial" w:cs="Arial"/>
                <w:lang w:val="en-US"/>
              </w:rPr>
              <w:t xml:space="preserve"> regulations relating eligibility for reassessment.</w:t>
            </w:r>
            <w:proofErr w:type="gramEnd"/>
          </w:p>
          <w:p w:rsidRPr="00DC092A" w:rsidR="00DC092A" w:rsidP="00DC092A" w:rsidRDefault="00DC092A" w14:paraId="56C11420" w14:textId="77777777">
            <w:pPr>
              <w:ind w:left="-720"/>
              <w:rPr>
                <w:rFonts w:ascii="Arial" w:hAnsi="Arial" w:cs="Arial"/>
                <w:lang w:val="en-US"/>
              </w:rPr>
            </w:pPr>
          </w:p>
          <w:p w:rsidRPr="00DC092A" w:rsidR="00DC092A" w:rsidP="00DC092A" w:rsidRDefault="00DC092A" w14:paraId="482DFD65" w14:textId="77777777">
            <w:pPr>
              <w:numPr>
                <w:ilvl w:val="0"/>
                <w:numId w:val="9"/>
              </w:numPr>
              <w:tabs>
                <w:tab w:val="clear" w:pos="1455"/>
                <w:tab w:val="num" w:pos="709"/>
              </w:tabs>
              <w:ind w:left="735"/>
              <w:rPr>
                <w:rFonts w:ascii="Arial" w:hAnsi="Arial" w:cs="Arial"/>
                <w:lang w:val="en-US"/>
              </w:rPr>
            </w:pPr>
            <w:r w:rsidRPr="00DC092A">
              <w:rPr>
                <w:rFonts w:ascii="Arial" w:hAnsi="Arial" w:cs="Arial"/>
                <w:lang w:val="en-US"/>
              </w:rPr>
              <w:t xml:space="preserve">Making decisions regarding the </w:t>
            </w:r>
            <w:r w:rsidR="00A31800">
              <w:rPr>
                <w:rFonts w:ascii="Arial" w:hAnsi="Arial" w:cs="Arial"/>
                <w:lang w:val="en-US"/>
              </w:rPr>
              <w:t>continuation</w:t>
            </w:r>
            <w:r w:rsidRPr="00DC092A" w:rsidR="00A31800">
              <w:rPr>
                <w:rFonts w:ascii="Arial" w:hAnsi="Arial" w:cs="Arial"/>
                <w:lang w:val="en-US"/>
              </w:rPr>
              <w:t xml:space="preserve"> </w:t>
            </w:r>
            <w:r w:rsidRPr="00DC092A">
              <w:rPr>
                <w:rFonts w:ascii="Arial" w:hAnsi="Arial" w:cs="Arial"/>
                <w:lang w:val="en-US"/>
              </w:rPr>
              <w:t xml:space="preserve">of students to level </w:t>
            </w:r>
            <w:proofErr w:type="gramStart"/>
            <w:r w:rsidRPr="00DC092A">
              <w:rPr>
                <w:rFonts w:ascii="Arial" w:hAnsi="Arial" w:cs="Arial"/>
                <w:lang w:val="en-US"/>
              </w:rPr>
              <w:t>4</w:t>
            </w:r>
            <w:proofErr w:type="gramEnd"/>
            <w:r w:rsidRPr="00DC092A">
              <w:rPr>
                <w:rFonts w:ascii="Arial" w:hAnsi="Arial" w:cs="Arial"/>
                <w:lang w:val="en-US"/>
              </w:rPr>
              <w:t xml:space="preserve"> of an appropriate De Montfort University </w:t>
            </w:r>
            <w:proofErr w:type="spellStart"/>
            <w:r w:rsidRPr="00DC092A">
              <w:rPr>
                <w:rFonts w:ascii="Arial" w:hAnsi="Arial" w:cs="Arial"/>
                <w:lang w:val="en-US"/>
              </w:rPr>
              <w:t>honours</w:t>
            </w:r>
            <w:proofErr w:type="spellEnd"/>
            <w:r w:rsidRPr="00DC092A">
              <w:rPr>
                <w:rFonts w:ascii="Arial" w:hAnsi="Arial" w:cs="Arial"/>
                <w:lang w:val="en-US"/>
              </w:rPr>
              <w:t xml:space="preserve"> degree.</w:t>
            </w:r>
            <w:r w:rsidRPr="00DC092A">
              <w:rPr>
                <w:rFonts w:ascii="Arial" w:hAnsi="Arial" w:cs="Arial"/>
                <w:lang w:val="en-US"/>
              </w:rPr>
              <w:br/>
            </w:r>
          </w:p>
          <w:p w:rsidRPr="00DC092A" w:rsidR="00DC092A" w:rsidP="002D419F" w:rsidRDefault="00DC092A" w14:paraId="275EE981" w14:textId="378FE3CA">
            <w:pPr>
              <w:numPr>
                <w:ilvl w:val="0"/>
                <w:numId w:val="9"/>
              </w:numPr>
              <w:tabs>
                <w:tab w:val="clear" w:pos="1455"/>
                <w:tab w:val="num" w:pos="709"/>
              </w:tabs>
              <w:ind w:left="735"/>
              <w:rPr>
                <w:rFonts w:ascii="Arial" w:hAnsi="Arial" w:cs="Arial"/>
                <w:lang w:val="en-US"/>
              </w:rPr>
            </w:pPr>
            <w:proofErr w:type="gramStart"/>
            <w:r w:rsidRPr="00DC092A">
              <w:rPr>
                <w:rFonts w:ascii="Arial" w:hAnsi="Arial" w:cs="Arial"/>
                <w:lang w:val="en-US"/>
              </w:rPr>
              <w:t xml:space="preserve">Making decisions regarding the suspension or termination of registration of students who do not meet </w:t>
            </w:r>
            <w:r w:rsidR="002D419F">
              <w:rPr>
                <w:rFonts w:ascii="Arial" w:hAnsi="Arial" w:cs="Arial"/>
                <w:lang w:val="en-US"/>
              </w:rPr>
              <w:t>continuation</w:t>
            </w:r>
            <w:r w:rsidRPr="00DC092A" w:rsidR="002D419F">
              <w:rPr>
                <w:rFonts w:ascii="Arial" w:hAnsi="Arial" w:cs="Arial"/>
                <w:lang w:val="en-US"/>
              </w:rPr>
              <w:t xml:space="preserve"> </w:t>
            </w:r>
            <w:r w:rsidRPr="00DC092A">
              <w:rPr>
                <w:rFonts w:ascii="Arial" w:hAnsi="Arial" w:cs="Arial"/>
                <w:lang w:val="en-US"/>
              </w:rPr>
              <w:t>and award requirements.</w:t>
            </w:r>
            <w:proofErr w:type="gramEnd"/>
          </w:p>
        </w:tc>
      </w:tr>
      <w:tr w:rsidRPr="009D4354" w:rsidR="00DC092A" w:rsidTr="00445EB9" w14:paraId="0779C108" w14:textId="77777777">
        <w:tc>
          <w:tcPr>
            <w:tcW w:w="709" w:type="dxa"/>
            <w:tcBorders>
              <w:top w:val="nil"/>
              <w:left w:val="nil"/>
              <w:bottom w:val="nil"/>
              <w:right w:val="nil"/>
            </w:tcBorders>
          </w:tcPr>
          <w:p w:rsidRPr="009D4354" w:rsidR="00DC092A" w:rsidP="00445EB9" w:rsidRDefault="00DC092A" w14:paraId="0BD818DD"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7C3E9226" w14:textId="77777777">
            <w:pPr>
              <w:rPr>
                <w:rFonts w:ascii="Arial" w:hAnsi="Arial" w:cs="Arial"/>
              </w:rPr>
            </w:pPr>
          </w:p>
        </w:tc>
      </w:tr>
      <w:tr w:rsidRPr="009D4354" w:rsidR="00DC092A" w:rsidTr="00445EB9" w14:paraId="5D9B4901" w14:textId="77777777">
        <w:tc>
          <w:tcPr>
            <w:tcW w:w="709" w:type="dxa"/>
            <w:tcBorders>
              <w:top w:val="nil"/>
              <w:left w:val="nil"/>
              <w:bottom w:val="nil"/>
              <w:right w:val="nil"/>
            </w:tcBorders>
          </w:tcPr>
          <w:p w:rsidRPr="009D4354" w:rsidR="00DC092A" w:rsidP="00445EB9" w:rsidRDefault="00DC092A" w14:paraId="64EF01E2" w14:textId="77777777">
            <w:pPr>
              <w:rPr>
                <w:rFonts w:ascii="Arial" w:hAnsi="Arial" w:cs="Arial"/>
                <w:b/>
              </w:rPr>
            </w:pPr>
            <w:r>
              <w:rPr>
                <w:rFonts w:ascii="Arial" w:hAnsi="Arial" w:cs="Arial"/>
                <w:b/>
              </w:rPr>
              <w:t>5.3.3</w:t>
            </w:r>
          </w:p>
        </w:tc>
        <w:tc>
          <w:tcPr>
            <w:tcW w:w="9356" w:type="dxa"/>
            <w:gridSpan w:val="2"/>
            <w:tcBorders>
              <w:top w:val="nil"/>
              <w:left w:val="nil"/>
              <w:bottom w:val="nil"/>
              <w:right w:val="nil"/>
            </w:tcBorders>
          </w:tcPr>
          <w:p w:rsidRPr="00DC092A" w:rsidR="00DC092A" w:rsidP="00445EB9" w:rsidRDefault="00DC092A" w14:paraId="40281ADC" w14:textId="77777777">
            <w:pPr>
              <w:rPr>
                <w:rFonts w:ascii="Arial" w:hAnsi="Arial" w:cs="Arial"/>
                <w:b/>
              </w:rPr>
            </w:pPr>
            <w:r w:rsidRPr="00DC092A">
              <w:rPr>
                <w:rFonts w:ascii="Arial" w:hAnsi="Arial" w:cs="Arial"/>
                <w:b/>
              </w:rPr>
              <w:t>Conflicts of interest</w:t>
            </w:r>
          </w:p>
        </w:tc>
      </w:tr>
      <w:tr w:rsidRPr="009D4354" w:rsidR="00DC092A" w:rsidTr="00445EB9" w14:paraId="5BBCD49A" w14:textId="77777777">
        <w:tc>
          <w:tcPr>
            <w:tcW w:w="709" w:type="dxa"/>
            <w:tcBorders>
              <w:top w:val="nil"/>
              <w:left w:val="nil"/>
              <w:bottom w:val="nil"/>
              <w:right w:val="nil"/>
            </w:tcBorders>
          </w:tcPr>
          <w:p w:rsidRPr="009D4354" w:rsidR="00DC092A" w:rsidP="00445EB9" w:rsidRDefault="00DC092A" w14:paraId="294C9876"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7A81AC53" w14:textId="77777777">
            <w:pPr>
              <w:rPr>
                <w:rFonts w:ascii="Arial" w:hAnsi="Arial" w:cs="Arial"/>
              </w:rPr>
            </w:pPr>
          </w:p>
        </w:tc>
      </w:tr>
      <w:tr w:rsidRPr="009D4354" w:rsidR="00DC092A" w:rsidTr="00445EB9" w14:paraId="13937509" w14:textId="77777777">
        <w:tc>
          <w:tcPr>
            <w:tcW w:w="709" w:type="dxa"/>
            <w:tcBorders>
              <w:top w:val="nil"/>
              <w:left w:val="nil"/>
              <w:bottom w:val="nil"/>
              <w:right w:val="nil"/>
            </w:tcBorders>
          </w:tcPr>
          <w:p w:rsidRPr="009D4354" w:rsidR="00DC092A" w:rsidP="00445EB9" w:rsidRDefault="00DC092A" w14:paraId="7634F9E0"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6962EFB9" w14:textId="77777777">
            <w:pPr>
              <w:rPr>
                <w:rFonts w:ascii="Arial" w:hAnsi="Arial" w:cs="Arial"/>
              </w:rPr>
            </w:pPr>
            <w:r w:rsidRPr="00DC092A">
              <w:rPr>
                <w:rFonts w:ascii="Arial" w:hAnsi="Arial" w:cs="Arial"/>
              </w:rPr>
              <w:t xml:space="preserve">If a member of the </w:t>
            </w:r>
            <w:r w:rsidR="002F3E87">
              <w:rPr>
                <w:rFonts w:ascii="Arial" w:hAnsi="Arial" w:cs="Arial"/>
              </w:rPr>
              <w:t>Assessment Board</w:t>
            </w:r>
            <w:r w:rsidRPr="00DC092A">
              <w:rPr>
                <w:rFonts w:ascii="Arial" w:hAnsi="Arial" w:cs="Arial"/>
              </w:rPr>
              <w:t xml:space="preserve"> is aware of any potential conflict of interest, for example </w:t>
            </w:r>
            <w:proofErr w:type="gramStart"/>
            <w:r w:rsidRPr="00DC092A">
              <w:rPr>
                <w:rFonts w:ascii="Arial" w:hAnsi="Arial" w:cs="Arial"/>
              </w:rPr>
              <w:t>being related</w:t>
            </w:r>
            <w:proofErr w:type="gramEnd"/>
            <w:r w:rsidRPr="00DC092A">
              <w:rPr>
                <w:rFonts w:ascii="Arial" w:hAnsi="Arial" w:cs="Arial"/>
              </w:rPr>
              <w:t xml:space="preserve"> to or a close friend of a student under consideration, this must be declared and recorded in the minutes of the meeting, and the member of the board will not take part in any discussion covering the areas or student(s) concerned. At the discretion of the </w:t>
            </w:r>
            <w:proofErr w:type="gramStart"/>
            <w:r w:rsidRPr="00DC092A">
              <w:rPr>
                <w:rFonts w:ascii="Arial" w:hAnsi="Arial" w:cs="Arial"/>
              </w:rPr>
              <w:t>Chair</w:t>
            </w:r>
            <w:proofErr w:type="gramEnd"/>
            <w:r w:rsidRPr="00DC092A">
              <w:rPr>
                <w:rFonts w:ascii="Arial" w:hAnsi="Arial" w:cs="Arial"/>
              </w:rPr>
              <w:t xml:space="preserve"> the member concerned may be permitted to remain in attendance for the duration of these discussions and invited to respond to queries of a factual nature relating to them.</w:t>
            </w:r>
          </w:p>
        </w:tc>
      </w:tr>
      <w:tr w:rsidRPr="009D4354" w:rsidR="00DC092A" w:rsidTr="00445EB9" w14:paraId="1F4A4264" w14:textId="77777777">
        <w:tc>
          <w:tcPr>
            <w:tcW w:w="709" w:type="dxa"/>
            <w:tcBorders>
              <w:top w:val="nil"/>
              <w:left w:val="nil"/>
              <w:bottom w:val="nil"/>
              <w:right w:val="nil"/>
            </w:tcBorders>
          </w:tcPr>
          <w:p w:rsidRPr="009D4354" w:rsidR="00DC092A" w:rsidP="00445EB9" w:rsidRDefault="00DC092A" w14:paraId="1AFD922B"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0CDD426F" w14:textId="77777777">
            <w:pPr>
              <w:rPr>
                <w:rFonts w:ascii="Arial" w:hAnsi="Arial" w:cs="Arial"/>
              </w:rPr>
            </w:pPr>
          </w:p>
        </w:tc>
      </w:tr>
      <w:tr w:rsidRPr="009D4354" w:rsidR="00DC092A" w:rsidTr="00445EB9" w14:paraId="1493DE76" w14:textId="77777777">
        <w:tc>
          <w:tcPr>
            <w:tcW w:w="709" w:type="dxa"/>
            <w:tcBorders>
              <w:top w:val="nil"/>
              <w:left w:val="nil"/>
              <w:bottom w:val="nil"/>
              <w:right w:val="nil"/>
            </w:tcBorders>
          </w:tcPr>
          <w:p w:rsidRPr="009D4354" w:rsidR="00DC092A" w:rsidP="00445EB9" w:rsidRDefault="00DC092A" w14:paraId="7EE1B44A" w14:textId="77777777">
            <w:pPr>
              <w:rPr>
                <w:rFonts w:ascii="Arial" w:hAnsi="Arial" w:cs="Arial"/>
                <w:b/>
              </w:rPr>
            </w:pPr>
            <w:r>
              <w:rPr>
                <w:rFonts w:ascii="Arial" w:hAnsi="Arial" w:cs="Arial"/>
                <w:b/>
              </w:rPr>
              <w:t>5.3.4</w:t>
            </w:r>
          </w:p>
        </w:tc>
        <w:tc>
          <w:tcPr>
            <w:tcW w:w="9356" w:type="dxa"/>
            <w:gridSpan w:val="2"/>
            <w:tcBorders>
              <w:top w:val="nil"/>
              <w:left w:val="nil"/>
              <w:bottom w:val="nil"/>
              <w:right w:val="nil"/>
            </w:tcBorders>
          </w:tcPr>
          <w:p w:rsidR="00DC092A" w:rsidP="00445EB9" w:rsidRDefault="00DC092A" w14:paraId="33CE8367" w14:textId="77777777">
            <w:pPr>
              <w:rPr>
                <w:rFonts w:ascii="Arial" w:hAnsi="Arial" w:cs="Arial"/>
              </w:rPr>
            </w:pPr>
            <w:r w:rsidRPr="00DC092A">
              <w:rPr>
                <w:rFonts w:ascii="Arial" w:hAnsi="Arial" w:cs="Arial"/>
                <w:b/>
              </w:rPr>
              <w:t>Constitution</w:t>
            </w:r>
          </w:p>
        </w:tc>
      </w:tr>
      <w:tr w:rsidRPr="009D4354" w:rsidR="00DC092A" w:rsidTr="00445EB9" w14:paraId="6382A805" w14:textId="77777777">
        <w:tc>
          <w:tcPr>
            <w:tcW w:w="709" w:type="dxa"/>
            <w:tcBorders>
              <w:top w:val="nil"/>
              <w:left w:val="nil"/>
              <w:bottom w:val="nil"/>
              <w:right w:val="nil"/>
            </w:tcBorders>
          </w:tcPr>
          <w:p w:rsidRPr="009D4354" w:rsidR="00DC092A" w:rsidP="00445EB9" w:rsidRDefault="00DC092A" w14:paraId="07CA18C2"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6F246D51" w14:textId="77777777">
            <w:pPr>
              <w:rPr>
                <w:rFonts w:ascii="Arial" w:hAnsi="Arial" w:cs="Arial"/>
              </w:rPr>
            </w:pPr>
          </w:p>
        </w:tc>
      </w:tr>
      <w:tr w:rsidRPr="009D4354" w:rsidR="00DC092A" w:rsidTr="00445EB9" w14:paraId="4C82608D" w14:textId="77777777">
        <w:tc>
          <w:tcPr>
            <w:tcW w:w="709" w:type="dxa"/>
            <w:tcBorders>
              <w:top w:val="nil"/>
              <w:left w:val="nil"/>
              <w:bottom w:val="nil"/>
              <w:right w:val="nil"/>
            </w:tcBorders>
          </w:tcPr>
          <w:p w:rsidRPr="009D4354" w:rsidR="00DC092A" w:rsidP="00445EB9" w:rsidRDefault="00DC092A" w14:paraId="2674C1BA" w14:textId="77777777">
            <w:pPr>
              <w:rPr>
                <w:rFonts w:ascii="Arial" w:hAnsi="Arial" w:cs="Arial"/>
                <w:b/>
              </w:rPr>
            </w:pPr>
          </w:p>
        </w:tc>
        <w:tc>
          <w:tcPr>
            <w:tcW w:w="9356" w:type="dxa"/>
            <w:gridSpan w:val="2"/>
            <w:tcBorders>
              <w:top w:val="nil"/>
              <w:left w:val="nil"/>
              <w:bottom w:val="nil"/>
              <w:right w:val="nil"/>
            </w:tcBorders>
          </w:tcPr>
          <w:p w:rsidRPr="00DC092A" w:rsidR="00DC092A" w:rsidP="00DC092A" w:rsidRDefault="00DC092A" w14:paraId="6838C459" w14:textId="77777777">
            <w:pPr>
              <w:rPr>
                <w:rFonts w:ascii="Arial" w:hAnsi="Arial" w:cs="Arial"/>
              </w:rPr>
            </w:pPr>
            <w:r w:rsidRPr="00DC092A">
              <w:rPr>
                <w:rFonts w:ascii="Arial" w:hAnsi="Arial" w:cs="Arial"/>
              </w:rPr>
              <w:t>Chair (DMU Coordinator)</w:t>
            </w:r>
          </w:p>
          <w:p w:rsidRPr="00DC092A" w:rsidR="00DC092A" w:rsidP="00DC092A" w:rsidRDefault="00DC092A" w14:paraId="64D18AFB" w14:textId="77777777">
            <w:pPr>
              <w:rPr>
                <w:rFonts w:ascii="Arial" w:hAnsi="Arial" w:cs="Arial"/>
              </w:rPr>
            </w:pPr>
            <w:r w:rsidRPr="00DC092A">
              <w:rPr>
                <w:rFonts w:ascii="Arial" w:hAnsi="Arial" w:cs="Arial"/>
              </w:rPr>
              <w:t>Deputy Chair (Designated Link Tutor)</w:t>
            </w:r>
          </w:p>
          <w:p w:rsidRPr="00DC092A" w:rsidR="00DC092A" w:rsidP="00DC092A" w:rsidRDefault="00E37D38" w14:paraId="55CDBAAA" w14:textId="77777777">
            <w:pPr>
              <w:rPr>
                <w:rFonts w:ascii="Arial" w:hAnsi="Arial" w:cs="Arial"/>
              </w:rPr>
            </w:pPr>
            <w:hyperlink w:history="1" r:id="rId10">
              <w:r w:rsidRPr="00D86D8A" w:rsidR="00DC092A">
                <w:rPr>
                  <w:rStyle w:val="Hyperlink"/>
                  <w:rFonts w:ascii="Arial" w:hAnsi="Arial" w:cs="Arial"/>
                </w:rPr>
                <w:t>External Examiner(s)</w:t>
              </w:r>
            </w:hyperlink>
          </w:p>
          <w:p w:rsidRPr="00DC092A" w:rsidR="00DC092A" w:rsidP="00DC092A" w:rsidRDefault="00DC092A" w14:paraId="507EF2C9" w14:textId="77777777">
            <w:pPr>
              <w:rPr>
                <w:rFonts w:ascii="Arial" w:hAnsi="Arial" w:cs="Arial"/>
              </w:rPr>
            </w:pPr>
            <w:r w:rsidRPr="00DC092A">
              <w:rPr>
                <w:rFonts w:ascii="Arial" w:hAnsi="Arial" w:cs="Arial"/>
              </w:rPr>
              <w:t>Link Tutor(s)</w:t>
            </w:r>
          </w:p>
          <w:p w:rsidRPr="00DC092A" w:rsidR="00DC092A" w:rsidP="00DC092A" w:rsidRDefault="00DC092A" w14:paraId="3134D97E" w14:textId="77777777">
            <w:pPr>
              <w:rPr>
                <w:rFonts w:ascii="Arial" w:hAnsi="Arial" w:cs="Arial"/>
              </w:rPr>
            </w:pPr>
            <w:r w:rsidRPr="00DC092A">
              <w:rPr>
                <w:rFonts w:ascii="Arial" w:hAnsi="Arial" w:cs="Arial"/>
              </w:rPr>
              <w:t>Representatives from programme and module teaching teams as nominated by the Chair of the Board</w:t>
            </w:r>
            <w:r w:rsidRPr="00DC092A">
              <w:rPr>
                <w:rFonts w:ascii="Arial" w:hAnsi="Arial" w:cs="Arial"/>
              </w:rPr>
              <w:br/>
              <w:t xml:space="preserve">In attendance:  </w:t>
            </w:r>
          </w:p>
          <w:p w:rsidRPr="00DC092A" w:rsidR="00DC092A" w:rsidP="00DC092A" w:rsidRDefault="00DC092A" w14:paraId="538893C2" w14:textId="52BE803E">
            <w:pPr>
              <w:rPr>
                <w:rFonts w:ascii="Arial" w:hAnsi="Arial" w:cs="Arial"/>
              </w:rPr>
            </w:pPr>
            <w:r w:rsidRPr="00DC092A">
              <w:rPr>
                <w:rFonts w:ascii="Arial" w:hAnsi="Arial" w:cs="Arial"/>
              </w:rPr>
              <w:t xml:space="preserve">Representatives from </w:t>
            </w:r>
            <w:r w:rsidR="00E40FFB">
              <w:rPr>
                <w:rFonts w:ascii="Arial" w:hAnsi="Arial" w:cs="Arial"/>
              </w:rPr>
              <w:t>Educational Partnerships</w:t>
            </w:r>
            <w:r w:rsidRPr="00DC092A">
              <w:rPr>
                <w:rFonts w:ascii="Arial" w:hAnsi="Arial" w:cs="Arial"/>
              </w:rPr>
              <w:br/>
              <w:t>Servicing Officer</w:t>
            </w:r>
          </w:p>
          <w:p w:rsidR="00DC092A" w:rsidP="00445EB9" w:rsidRDefault="00DC092A" w14:paraId="39996347" w14:textId="728DB0C7">
            <w:pPr>
              <w:rPr>
                <w:rFonts w:ascii="Arial" w:hAnsi="Arial" w:cs="Arial"/>
              </w:rPr>
            </w:pPr>
            <w:r w:rsidRPr="00DC092A">
              <w:rPr>
                <w:rFonts w:ascii="Arial" w:hAnsi="Arial" w:cs="Arial"/>
              </w:rPr>
              <w:t xml:space="preserve">Representative of the </w:t>
            </w:r>
            <w:r w:rsidR="005646CF">
              <w:rPr>
                <w:rFonts w:ascii="Arial" w:hAnsi="Arial" w:cs="Arial"/>
              </w:rPr>
              <w:t xml:space="preserve">Executive </w:t>
            </w:r>
            <w:r w:rsidRPr="00DC092A">
              <w:rPr>
                <w:rFonts w:ascii="Arial" w:hAnsi="Arial" w:cs="Arial"/>
              </w:rPr>
              <w:t xml:space="preserve">Director of Student and Academic Services </w:t>
            </w:r>
          </w:p>
        </w:tc>
      </w:tr>
      <w:tr w:rsidRPr="009D4354" w:rsidR="00DC092A" w:rsidTr="00445EB9" w14:paraId="057A1C6D" w14:textId="77777777">
        <w:tc>
          <w:tcPr>
            <w:tcW w:w="709" w:type="dxa"/>
            <w:tcBorders>
              <w:top w:val="nil"/>
              <w:left w:val="nil"/>
              <w:bottom w:val="nil"/>
              <w:right w:val="nil"/>
            </w:tcBorders>
          </w:tcPr>
          <w:p w:rsidRPr="009D4354" w:rsidR="00DC092A" w:rsidP="00445EB9" w:rsidRDefault="00DC092A" w14:paraId="40BEDF2F" w14:textId="77777777">
            <w:pPr>
              <w:rPr>
                <w:rFonts w:ascii="Arial" w:hAnsi="Arial" w:cs="Arial"/>
                <w:b/>
              </w:rPr>
            </w:pPr>
          </w:p>
        </w:tc>
        <w:tc>
          <w:tcPr>
            <w:tcW w:w="9356" w:type="dxa"/>
            <w:gridSpan w:val="2"/>
            <w:tcBorders>
              <w:top w:val="nil"/>
              <w:left w:val="nil"/>
              <w:bottom w:val="nil"/>
              <w:right w:val="nil"/>
            </w:tcBorders>
          </w:tcPr>
          <w:p w:rsidR="00DC092A" w:rsidP="00445EB9" w:rsidRDefault="00DC092A" w14:paraId="7584DF5E" w14:textId="77777777">
            <w:pPr>
              <w:rPr>
                <w:rFonts w:ascii="Arial" w:hAnsi="Arial" w:cs="Arial"/>
              </w:rPr>
            </w:pPr>
          </w:p>
        </w:tc>
      </w:tr>
      <w:tr w:rsidRPr="009D4354" w:rsidR="006A2EC2" w:rsidTr="00445EB9" w14:paraId="79C4E2AB" w14:textId="77777777">
        <w:tc>
          <w:tcPr>
            <w:tcW w:w="709" w:type="dxa"/>
            <w:tcBorders>
              <w:top w:val="nil"/>
              <w:left w:val="nil"/>
              <w:bottom w:val="nil"/>
              <w:right w:val="nil"/>
            </w:tcBorders>
          </w:tcPr>
          <w:p w:rsidRPr="009D4354" w:rsidR="006A2EC2" w:rsidP="00445EB9" w:rsidRDefault="006A2EC2" w14:paraId="38A13E11" w14:textId="77777777">
            <w:pPr>
              <w:rPr>
                <w:rFonts w:ascii="Arial" w:hAnsi="Arial" w:cs="Arial"/>
                <w:b/>
              </w:rPr>
            </w:pPr>
            <w:r>
              <w:rPr>
                <w:rFonts w:ascii="Arial" w:hAnsi="Arial" w:cs="Arial"/>
                <w:b/>
              </w:rPr>
              <w:t>5.4</w:t>
            </w:r>
          </w:p>
        </w:tc>
        <w:tc>
          <w:tcPr>
            <w:tcW w:w="9356" w:type="dxa"/>
            <w:gridSpan w:val="2"/>
            <w:tcBorders>
              <w:top w:val="nil"/>
              <w:left w:val="nil"/>
              <w:bottom w:val="nil"/>
              <w:right w:val="nil"/>
            </w:tcBorders>
          </w:tcPr>
          <w:p w:rsidR="006A2EC2" w:rsidP="00C46374" w:rsidRDefault="006A2EC2" w14:paraId="1CD6DC0F" w14:textId="77777777">
            <w:pPr>
              <w:rPr>
                <w:rFonts w:ascii="Arial" w:hAnsi="Arial" w:cs="Arial"/>
              </w:rPr>
            </w:pPr>
            <w:r w:rsidRPr="006A2EC2">
              <w:rPr>
                <w:rFonts w:ascii="Arial" w:hAnsi="Arial" w:cs="Arial"/>
                <w:b/>
              </w:rPr>
              <w:t>Joint Academic Board</w:t>
            </w:r>
            <w:r w:rsidR="00C46374">
              <w:rPr>
                <w:rFonts w:ascii="Arial" w:hAnsi="Arial" w:cs="Arial"/>
                <w:b/>
              </w:rPr>
              <w:t xml:space="preserve"> (JAB)</w:t>
            </w:r>
          </w:p>
        </w:tc>
      </w:tr>
      <w:tr w:rsidRPr="009D4354" w:rsidR="006A2EC2" w:rsidTr="00445EB9" w14:paraId="036D685F" w14:textId="77777777">
        <w:tc>
          <w:tcPr>
            <w:tcW w:w="709" w:type="dxa"/>
            <w:tcBorders>
              <w:top w:val="nil"/>
              <w:left w:val="nil"/>
              <w:bottom w:val="nil"/>
              <w:right w:val="nil"/>
            </w:tcBorders>
          </w:tcPr>
          <w:p w:rsidRPr="009D4354" w:rsidR="006A2EC2" w:rsidP="00445EB9" w:rsidRDefault="006A2EC2" w14:paraId="1138B54E" w14:textId="77777777">
            <w:pPr>
              <w:rPr>
                <w:rFonts w:ascii="Arial" w:hAnsi="Arial" w:cs="Arial"/>
                <w:b/>
              </w:rPr>
            </w:pPr>
          </w:p>
        </w:tc>
        <w:tc>
          <w:tcPr>
            <w:tcW w:w="9356" w:type="dxa"/>
            <w:gridSpan w:val="2"/>
            <w:tcBorders>
              <w:top w:val="nil"/>
              <w:left w:val="nil"/>
              <w:bottom w:val="nil"/>
              <w:right w:val="nil"/>
            </w:tcBorders>
          </w:tcPr>
          <w:p w:rsidR="006A2EC2" w:rsidP="00445EB9" w:rsidRDefault="006A2EC2" w14:paraId="47903C7D" w14:textId="77777777">
            <w:pPr>
              <w:rPr>
                <w:rFonts w:ascii="Arial" w:hAnsi="Arial" w:cs="Arial"/>
              </w:rPr>
            </w:pPr>
          </w:p>
        </w:tc>
      </w:tr>
      <w:tr w:rsidRPr="009D4354" w:rsidR="006A2EC2" w:rsidTr="00445EB9" w14:paraId="3C5BE51D" w14:textId="77777777">
        <w:tc>
          <w:tcPr>
            <w:tcW w:w="709" w:type="dxa"/>
            <w:tcBorders>
              <w:top w:val="nil"/>
              <w:left w:val="nil"/>
              <w:bottom w:val="nil"/>
              <w:right w:val="nil"/>
            </w:tcBorders>
          </w:tcPr>
          <w:p w:rsidRPr="009D4354" w:rsidR="006A2EC2" w:rsidP="00445EB9" w:rsidRDefault="006A2EC2" w14:paraId="1749B9A4" w14:textId="77777777">
            <w:pPr>
              <w:rPr>
                <w:rFonts w:ascii="Arial" w:hAnsi="Arial" w:cs="Arial"/>
                <w:b/>
              </w:rPr>
            </w:pPr>
          </w:p>
        </w:tc>
        <w:tc>
          <w:tcPr>
            <w:tcW w:w="9356" w:type="dxa"/>
            <w:gridSpan w:val="2"/>
            <w:tcBorders>
              <w:top w:val="nil"/>
              <w:left w:val="nil"/>
              <w:bottom w:val="nil"/>
              <w:right w:val="nil"/>
            </w:tcBorders>
          </w:tcPr>
          <w:p w:rsidR="006A2EC2" w:rsidP="00C46374" w:rsidRDefault="006A2EC2" w14:paraId="026373BE" w14:textId="714AA3D6">
            <w:pPr>
              <w:rPr>
                <w:rFonts w:ascii="Arial" w:hAnsi="Arial" w:cs="Arial"/>
              </w:rPr>
            </w:pPr>
            <w:r w:rsidRPr="006A2EC2">
              <w:rPr>
                <w:rFonts w:ascii="Arial" w:hAnsi="Arial" w:cs="Arial"/>
              </w:rPr>
              <w:t>The Joint Academic Board</w:t>
            </w:r>
            <w:r w:rsidR="00C46374">
              <w:rPr>
                <w:rFonts w:ascii="Arial" w:hAnsi="Arial" w:cs="Arial"/>
              </w:rPr>
              <w:t xml:space="preserve"> (JAB)</w:t>
            </w:r>
            <w:r w:rsidRPr="006A2EC2">
              <w:rPr>
                <w:rFonts w:ascii="Arial" w:hAnsi="Arial" w:cs="Arial"/>
              </w:rPr>
              <w:t xml:space="preserve">, consisting of </w:t>
            </w:r>
            <w:r w:rsidR="00C46374">
              <w:rPr>
                <w:rFonts w:ascii="Arial" w:hAnsi="Arial" w:cs="Arial"/>
              </w:rPr>
              <w:t>DMU</w:t>
            </w:r>
            <w:r w:rsidRPr="006A2EC2">
              <w:rPr>
                <w:rFonts w:ascii="Arial" w:hAnsi="Arial" w:cs="Arial"/>
              </w:rPr>
              <w:t xml:space="preserve"> and OIEG Staff, will have responsibility for programme management and quality assurance, as well as other duties</w:t>
            </w:r>
            <w:proofErr w:type="gramStart"/>
            <w:r w:rsidRPr="006A2EC2">
              <w:rPr>
                <w:rFonts w:ascii="Arial" w:hAnsi="Arial" w:cs="Arial"/>
              </w:rPr>
              <w:t xml:space="preserve">.  </w:t>
            </w:r>
            <w:proofErr w:type="gramEnd"/>
          </w:p>
        </w:tc>
      </w:tr>
      <w:tr w:rsidRPr="009D4354" w:rsidR="006A2EC2" w:rsidTr="00445EB9" w14:paraId="16EB4E78" w14:textId="77777777">
        <w:tc>
          <w:tcPr>
            <w:tcW w:w="709" w:type="dxa"/>
            <w:tcBorders>
              <w:top w:val="nil"/>
              <w:left w:val="nil"/>
              <w:bottom w:val="nil"/>
              <w:right w:val="nil"/>
            </w:tcBorders>
          </w:tcPr>
          <w:p w:rsidRPr="009D4354" w:rsidR="006A2EC2" w:rsidP="00445EB9" w:rsidRDefault="006A2EC2" w14:paraId="2C716002" w14:textId="77777777">
            <w:pPr>
              <w:rPr>
                <w:rFonts w:ascii="Arial" w:hAnsi="Arial" w:cs="Arial"/>
                <w:b/>
              </w:rPr>
            </w:pPr>
          </w:p>
        </w:tc>
        <w:tc>
          <w:tcPr>
            <w:tcW w:w="9356" w:type="dxa"/>
            <w:gridSpan w:val="2"/>
            <w:tcBorders>
              <w:top w:val="nil"/>
              <w:left w:val="nil"/>
              <w:bottom w:val="nil"/>
              <w:right w:val="nil"/>
            </w:tcBorders>
          </w:tcPr>
          <w:p w:rsidR="006A2EC2" w:rsidP="00445EB9" w:rsidRDefault="006A2EC2" w14:paraId="147CE85F" w14:textId="77777777">
            <w:pPr>
              <w:rPr>
                <w:rFonts w:ascii="Arial" w:hAnsi="Arial" w:cs="Arial"/>
              </w:rPr>
            </w:pPr>
          </w:p>
        </w:tc>
      </w:tr>
    </w:tbl>
    <w:p w:rsidRPr="00890B7D" w:rsidR="00B54783" w:rsidP="00B54783" w:rsidRDefault="00B54783" w14:paraId="5C2E0FC8" w14:textId="77777777">
      <w:pPr>
        <w:autoSpaceDE w:val="0"/>
        <w:autoSpaceDN w:val="0"/>
        <w:adjustRightInd w:val="0"/>
        <w:rPr>
          <w:rFonts w:ascii="Arial" w:hAnsi="Arial" w:cs="Arial"/>
          <w:bCs/>
          <w:i/>
          <w:iCs/>
        </w:rPr>
      </w:pPr>
    </w:p>
    <w:sectPr w:rsidRPr="00890B7D" w:rsidR="00B5478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055F4" w14:textId="77777777" w:rsidR="00E10F3A" w:rsidRDefault="00E10F3A" w:rsidP="00B54783">
      <w:r>
        <w:separator/>
      </w:r>
    </w:p>
  </w:endnote>
  <w:endnote w:type="continuationSeparator" w:id="0">
    <w:p w14:paraId="4D8E76F7" w14:textId="77777777" w:rsidR="00E10F3A" w:rsidRDefault="00E10F3A" w:rsidP="00B5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Gothic-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47278472"/>
      <w:docPartObj>
        <w:docPartGallery w:val="Page Numbers (Bottom of Page)"/>
        <w:docPartUnique/>
      </w:docPartObj>
    </w:sdtPr>
    <w:sdtEndPr>
      <w:rPr>
        <w:color w:val="808080" w:themeColor="background1" w:themeShade="80"/>
        <w:spacing w:val="60"/>
      </w:rPr>
    </w:sdtEndPr>
    <w:sdtContent>
      <w:p w14:paraId="736DF5AD" w14:textId="6691034A" w:rsidR="00C25163" w:rsidRPr="000311D8" w:rsidRDefault="00C25163">
        <w:pPr>
          <w:pStyle w:val="Footer"/>
          <w:pBdr>
            <w:top w:val="single" w:sz="4" w:space="1" w:color="D9D9D9" w:themeColor="background1" w:themeShade="D9"/>
          </w:pBdr>
          <w:jc w:val="right"/>
          <w:rPr>
            <w:rFonts w:ascii="Arial" w:hAnsi="Arial" w:cs="Arial"/>
          </w:rPr>
        </w:pPr>
        <w:r w:rsidRPr="000311D8">
          <w:rPr>
            <w:rFonts w:ascii="Arial" w:hAnsi="Arial" w:cs="Arial"/>
          </w:rPr>
          <w:fldChar w:fldCharType="begin"/>
        </w:r>
        <w:r w:rsidRPr="000311D8">
          <w:rPr>
            <w:rFonts w:ascii="Arial" w:hAnsi="Arial" w:cs="Arial"/>
          </w:rPr>
          <w:instrText xml:space="preserve"> PAGE   \* MERGEFORMAT </w:instrText>
        </w:r>
        <w:r w:rsidRPr="000311D8">
          <w:rPr>
            <w:rFonts w:ascii="Arial" w:hAnsi="Arial" w:cs="Arial"/>
          </w:rPr>
          <w:fldChar w:fldCharType="separate"/>
        </w:r>
        <w:r w:rsidR="00E37D38">
          <w:rPr>
            <w:rFonts w:ascii="Arial" w:hAnsi="Arial" w:cs="Arial"/>
            <w:noProof/>
          </w:rPr>
          <w:t>1</w:t>
        </w:r>
        <w:r w:rsidRPr="000311D8">
          <w:rPr>
            <w:rFonts w:ascii="Arial" w:hAnsi="Arial" w:cs="Arial"/>
            <w:noProof/>
          </w:rPr>
          <w:fldChar w:fldCharType="end"/>
        </w:r>
        <w:r w:rsidRPr="000311D8">
          <w:rPr>
            <w:rFonts w:ascii="Arial" w:hAnsi="Arial" w:cs="Arial"/>
          </w:rPr>
          <w:t xml:space="preserve"> | </w:t>
        </w:r>
        <w:r w:rsidRPr="000311D8">
          <w:rPr>
            <w:rFonts w:ascii="Arial" w:hAnsi="Arial" w:cs="Arial"/>
            <w:color w:val="808080" w:themeColor="background1" w:themeShade="80"/>
            <w:spacing w:val="60"/>
          </w:rPr>
          <w:t>Page</w:t>
        </w:r>
      </w:p>
    </w:sdtContent>
  </w:sdt>
  <w:p w14:paraId="5C76F637" w14:textId="77777777" w:rsidR="00C25163" w:rsidRDefault="00C2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FDE17" w14:textId="77777777" w:rsidR="00E10F3A" w:rsidRDefault="00E10F3A" w:rsidP="00B54783">
      <w:r>
        <w:separator/>
      </w:r>
    </w:p>
  </w:footnote>
  <w:footnote w:type="continuationSeparator" w:id="0">
    <w:p w14:paraId="32B78471" w14:textId="77777777" w:rsidR="00E10F3A" w:rsidRDefault="00E10F3A" w:rsidP="00B54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3DC"/>
    <w:multiLevelType w:val="hybridMultilevel"/>
    <w:tmpl w:val="5B785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5945A9"/>
    <w:multiLevelType w:val="hybridMultilevel"/>
    <w:tmpl w:val="93EA13A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nsid w:val="0DEA0B51"/>
    <w:multiLevelType w:val="hybridMultilevel"/>
    <w:tmpl w:val="64FA6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6662A9"/>
    <w:multiLevelType w:val="hybridMultilevel"/>
    <w:tmpl w:val="1AF45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A64888"/>
    <w:multiLevelType w:val="hybridMultilevel"/>
    <w:tmpl w:val="B7EC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A13B98"/>
    <w:multiLevelType w:val="hybridMultilevel"/>
    <w:tmpl w:val="E88A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345CE2"/>
    <w:multiLevelType w:val="hybridMultilevel"/>
    <w:tmpl w:val="5618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81646"/>
    <w:multiLevelType w:val="hybridMultilevel"/>
    <w:tmpl w:val="86F615D6"/>
    <w:lvl w:ilvl="0" w:tplc="7FE29214">
      <w:start w:val="1"/>
      <w:numFmt w:val="lowerLetter"/>
      <w:lvlText w:val="(%1)"/>
      <w:lvlJc w:val="left"/>
      <w:pPr>
        <w:tabs>
          <w:tab w:val="num" w:pos="1455"/>
        </w:tabs>
        <w:ind w:left="1455" w:hanging="73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410C3B2D"/>
    <w:multiLevelType w:val="hybridMultilevel"/>
    <w:tmpl w:val="E3444B6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00AB1"/>
    <w:multiLevelType w:val="hybridMultilevel"/>
    <w:tmpl w:val="91B8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17E00"/>
    <w:multiLevelType w:val="hybridMultilevel"/>
    <w:tmpl w:val="1166F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CC5702"/>
    <w:multiLevelType w:val="hybridMultilevel"/>
    <w:tmpl w:val="3B64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CC2C15"/>
    <w:multiLevelType w:val="hybridMultilevel"/>
    <w:tmpl w:val="D96C9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BA15373"/>
    <w:multiLevelType w:val="hybridMultilevel"/>
    <w:tmpl w:val="67B289C6"/>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C03D5"/>
    <w:multiLevelType w:val="hybridMultilevel"/>
    <w:tmpl w:val="9FE0F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19258C"/>
    <w:multiLevelType w:val="hybridMultilevel"/>
    <w:tmpl w:val="597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7194A2D"/>
    <w:multiLevelType w:val="hybridMultilevel"/>
    <w:tmpl w:val="EA8A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8DC6BB4"/>
    <w:multiLevelType w:val="hybridMultilevel"/>
    <w:tmpl w:val="54FEF3FC"/>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3126A4"/>
    <w:multiLevelType w:val="hybridMultilevel"/>
    <w:tmpl w:val="132E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13"/>
  </w:num>
  <w:num w:numId="5">
    <w:abstractNumId w:val="8"/>
  </w:num>
  <w:num w:numId="6">
    <w:abstractNumId w:val="6"/>
  </w:num>
  <w:num w:numId="7">
    <w:abstractNumId w:val="10"/>
  </w:num>
  <w:num w:numId="8">
    <w:abstractNumId w:val="4"/>
  </w:num>
  <w:num w:numId="9">
    <w:abstractNumId w:val="7"/>
  </w:num>
  <w:num w:numId="10">
    <w:abstractNumId w:val="2"/>
  </w:num>
  <w:num w:numId="11">
    <w:abstractNumId w:val="11"/>
  </w:num>
  <w:num w:numId="12">
    <w:abstractNumId w:val="18"/>
  </w:num>
  <w:num w:numId="13">
    <w:abstractNumId w:val="3"/>
  </w:num>
  <w:num w:numId="14">
    <w:abstractNumId w:val="1"/>
  </w:num>
  <w:num w:numId="15">
    <w:abstractNumId w:val="14"/>
  </w:num>
  <w:num w:numId="16">
    <w:abstractNumId w:val="12"/>
  </w:num>
  <w:num w:numId="17">
    <w:abstractNumId w:val="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826DBCC-B130-48CA-AE55-C45E3F3555C5}"/>
    <w:docVar w:name="dgnword-eventsink" w:val="198558600"/>
  </w:docVars>
  <w:rsids>
    <w:rsidRoot w:val="00B54783"/>
    <w:rsid w:val="00023D0D"/>
    <w:rsid w:val="000311D8"/>
    <w:rsid w:val="000416C4"/>
    <w:rsid w:val="0007126C"/>
    <w:rsid w:val="000A17F2"/>
    <w:rsid w:val="000B73DB"/>
    <w:rsid w:val="001015DD"/>
    <w:rsid w:val="00110BF2"/>
    <w:rsid w:val="00122A51"/>
    <w:rsid w:val="001312DF"/>
    <w:rsid w:val="00131929"/>
    <w:rsid w:val="00152893"/>
    <w:rsid w:val="0018234A"/>
    <w:rsid w:val="001875F2"/>
    <w:rsid w:val="001B4897"/>
    <w:rsid w:val="001E21D0"/>
    <w:rsid w:val="001E47B8"/>
    <w:rsid w:val="00241411"/>
    <w:rsid w:val="002B16E4"/>
    <w:rsid w:val="002D419F"/>
    <w:rsid w:val="002F2209"/>
    <w:rsid w:val="002F3E87"/>
    <w:rsid w:val="00336241"/>
    <w:rsid w:val="00367BAB"/>
    <w:rsid w:val="00376F21"/>
    <w:rsid w:val="00377D3B"/>
    <w:rsid w:val="003C2E5E"/>
    <w:rsid w:val="003E726F"/>
    <w:rsid w:val="00445EB9"/>
    <w:rsid w:val="004666DB"/>
    <w:rsid w:val="004B1122"/>
    <w:rsid w:val="004B4E25"/>
    <w:rsid w:val="004F52E7"/>
    <w:rsid w:val="005071EB"/>
    <w:rsid w:val="00515110"/>
    <w:rsid w:val="005202D7"/>
    <w:rsid w:val="00521F71"/>
    <w:rsid w:val="00522CEA"/>
    <w:rsid w:val="00540BAA"/>
    <w:rsid w:val="005475C6"/>
    <w:rsid w:val="00556597"/>
    <w:rsid w:val="005646CF"/>
    <w:rsid w:val="00570E86"/>
    <w:rsid w:val="00590067"/>
    <w:rsid w:val="005B35A0"/>
    <w:rsid w:val="005D48FD"/>
    <w:rsid w:val="005E14DA"/>
    <w:rsid w:val="00606423"/>
    <w:rsid w:val="00622B1F"/>
    <w:rsid w:val="00622F30"/>
    <w:rsid w:val="00624516"/>
    <w:rsid w:val="00631592"/>
    <w:rsid w:val="0063500A"/>
    <w:rsid w:val="006615DB"/>
    <w:rsid w:val="006A2EC2"/>
    <w:rsid w:val="006A57A9"/>
    <w:rsid w:val="006A6404"/>
    <w:rsid w:val="006D5C61"/>
    <w:rsid w:val="00757DCA"/>
    <w:rsid w:val="00797E58"/>
    <w:rsid w:val="007E5616"/>
    <w:rsid w:val="007E590A"/>
    <w:rsid w:val="007E5E50"/>
    <w:rsid w:val="007F5270"/>
    <w:rsid w:val="007F534D"/>
    <w:rsid w:val="0081336A"/>
    <w:rsid w:val="00841115"/>
    <w:rsid w:val="00862313"/>
    <w:rsid w:val="00881313"/>
    <w:rsid w:val="008F6B9B"/>
    <w:rsid w:val="00901F03"/>
    <w:rsid w:val="009256EB"/>
    <w:rsid w:val="00946E5D"/>
    <w:rsid w:val="0096225E"/>
    <w:rsid w:val="00A01FDB"/>
    <w:rsid w:val="00A21310"/>
    <w:rsid w:val="00A31800"/>
    <w:rsid w:val="00A364EC"/>
    <w:rsid w:val="00A36728"/>
    <w:rsid w:val="00A3720D"/>
    <w:rsid w:val="00A654CA"/>
    <w:rsid w:val="00A7232E"/>
    <w:rsid w:val="00A7766D"/>
    <w:rsid w:val="00A86527"/>
    <w:rsid w:val="00AB42CB"/>
    <w:rsid w:val="00AD26AE"/>
    <w:rsid w:val="00B217B6"/>
    <w:rsid w:val="00B54783"/>
    <w:rsid w:val="00B75035"/>
    <w:rsid w:val="00BE5A8E"/>
    <w:rsid w:val="00BF78D6"/>
    <w:rsid w:val="00C060A3"/>
    <w:rsid w:val="00C25163"/>
    <w:rsid w:val="00C26263"/>
    <w:rsid w:val="00C41296"/>
    <w:rsid w:val="00C46374"/>
    <w:rsid w:val="00C933C8"/>
    <w:rsid w:val="00CB46AB"/>
    <w:rsid w:val="00CE2576"/>
    <w:rsid w:val="00D61758"/>
    <w:rsid w:val="00D77BCB"/>
    <w:rsid w:val="00D86D8A"/>
    <w:rsid w:val="00DB2956"/>
    <w:rsid w:val="00DC092A"/>
    <w:rsid w:val="00DC2924"/>
    <w:rsid w:val="00E10F3A"/>
    <w:rsid w:val="00E2515F"/>
    <w:rsid w:val="00E329B4"/>
    <w:rsid w:val="00E37D38"/>
    <w:rsid w:val="00E40FFB"/>
    <w:rsid w:val="00E65089"/>
    <w:rsid w:val="00EA1AFA"/>
    <w:rsid w:val="00EA7B6B"/>
    <w:rsid w:val="00EB1FCC"/>
    <w:rsid w:val="00ED5ABD"/>
    <w:rsid w:val="00F01FDB"/>
    <w:rsid w:val="00F05953"/>
    <w:rsid w:val="00F32041"/>
    <w:rsid w:val="00FA3627"/>
    <w:rsid w:val="00FC652A"/>
    <w:rsid w:val="00FE1861"/>
    <w:rsid w:val="00FF6F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F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8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4783"/>
    <w:pPr>
      <w:jc w:val="both"/>
    </w:pPr>
    <w:rPr>
      <w:rFonts w:ascii="Times New Roman" w:eastAsia="Times New Roman" w:hAnsi="Times New Roman"/>
      <w:snapToGrid w:val="0"/>
      <w:szCs w:val="20"/>
    </w:rPr>
  </w:style>
  <w:style w:type="character" w:customStyle="1" w:styleId="BodyTextIndentChar">
    <w:name w:val="Body Text Indent Char"/>
    <w:basedOn w:val="DefaultParagraphFont"/>
    <w:link w:val="BodyTextIndent"/>
    <w:rsid w:val="00B54783"/>
    <w:rPr>
      <w:rFonts w:ascii="Times New Roman" w:eastAsia="Times New Roman" w:hAnsi="Times New Roman" w:cs="Times New Roman"/>
      <w:snapToGrid w:val="0"/>
      <w:szCs w:val="20"/>
    </w:rPr>
  </w:style>
  <w:style w:type="paragraph" w:styleId="BodyText">
    <w:name w:val="Body Text"/>
    <w:basedOn w:val="Normal"/>
    <w:link w:val="BodyTextChar"/>
    <w:uiPriority w:val="99"/>
    <w:semiHidden/>
    <w:unhideWhenUsed/>
    <w:rsid w:val="00B54783"/>
    <w:pPr>
      <w:spacing w:after="120"/>
    </w:pPr>
  </w:style>
  <w:style w:type="character" w:customStyle="1" w:styleId="BodyTextChar">
    <w:name w:val="Body Text Char"/>
    <w:basedOn w:val="DefaultParagraphFont"/>
    <w:link w:val="BodyText"/>
    <w:uiPriority w:val="99"/>
    <w:semiHidden/>
    <w:rsid w:val="00B54783"/>
    <w:rPr>
      <w:rFonts w:ascii="Calibri" w:eastAsia="Calibri" w:hAnsi="Calibri" w:cs="Times New Roman"/>
    </w:rPr>
  </w:style>
  <w:style w:type="paragraph" w:styleId="ListParagraph">
    <w:name w:val="List Paragraph"/>
    <w:basedOn w:val="Normal"/>
    <w:uiPriority w:val="34"/>
    <w:qFormat/>
    <w:rsid w:val="00B54783"/>
    <w:pPr>
      <w:spacing w:after="200" w:line="276" w:lineRule="auto"/>
      <w:ind w:left="720"/>
    </w:pPr>
    <w:rPr>
      <w:rFonts w:cs="FranklinGothic-Book"/>
      <w:sz w:val="36"/>
      <w:szCs w:val="36"/>
    </w:rPr>
  </w:style>
  <w:style w:type="character" w:styleId="FootnoteReference">
    <w:name w:val="footnote reference"/>
    <w:basedOn w:val="DefaultParagraphFont"/>
    <w:semiHidden/>
    <w:rsid w:val="00B54783"/>
    <w:rPr>
      <w:vertAlign w:val="superscript"/>
    </w:rPr>
  </w:style>
  <w:style w:type="paragraph" w:customStyle="1" w:styleId="Default">
    <w:name w:val="Default"/>
    <w:basedOn w:val="Normal"/>
    <w:rsid w:val="00B54783"/>
    <w:pPr>
      <w:autoSpaceDE w:val="0"/>
      <w:autoSpaceDN w:val="0"/>
    </w:pPr>
    <w:rPr>
      <w:rFonts w:ascii="Arial" w:eastAsia="Times New Roman" w:hAnsi="Arial" w:cs="Arial"/>
      <w:color w:val="000000"/>
      <w:sz w:val="24"/>
      <w:szCs w:val="24"/>
      <w:lang w:eastAsia="en-GB"/>
    </w:rPr>
  </w:style>
  <w:style w:type="paragraph" w:styleId="NormalWeb">
    <w:name w:val="Normal (Web)"/>
    <w:basedOn w:val="Normal"/>
    <w:rsid w:val="00B54783"/>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445EB9"/>
    <w:rPr>
      <w:rFonts w:ascii="Tahoma" w:hAnsi="Tahoma" w:cs="Tahoma"/>
      <w:sz w:val="16"/>
      <w:szCs w:val="16"/>
    </w:rPr>
  </w:style>
  <w:style w:type="character" w:customStyle="1" w:styleId="BalloonTextChar">
    <w:name w:val="Balloon Text Char"/>
    <w:basedOn w:val="DefaultParagraphFont"/>
    <w:link w:val="BalloonText"/>
    <w:uiPriority w:val="99"/>
    <w:semiHidden/>
    <w:rsid w:val="00445EB9"/>
    <w:rPr>
      <w:rFonts w:ascii="Tahoma" w:eastAsia="Calibri" w:hAnsi="Tahoma" w:cs="Tahoma"/>
      <w:sz w:val="16"/>
      <w:szCs w:val="16"/>
    </w:rPr>
  </w:style>
  <w:style w:type="character" w:styleId="CommentReference">
    <w:name w:val="annotation reference"/>
    <w:basedOn w:val="DefaultParagraphFont"/>
    <w:uiPriority w:val="99"/>
    <w:semiHidden/>
    <w:unhideWhenUsed/>
    <w:rsid w:val="00521F71"/>
    <w:rPr>
      <w:sz w:val="16"/>
      <w:szCs w:val="16"/>
    </w:rPr>
  </w:style>
  <w:style w:type="paragraph" w:styleId="CommentText">
    <w:name w:val="annotation text"/>
    <w:basedOn w:val="Normal"/>
    <w:link w:val="CommentTextChar"/>
    <w:uiPriority w:val="99"/>
    <w:semiHidden/>
    <w:unhideWhenUsed/>
    <w:rsid w:val="00521F71"/>
    <w:rPr>
      <w:sz w:val="20"/>
      <w:szCs w:val="20"/>
    </w:rPr>
  </w:style>
  <w:style w:type="character" w:customStyle="1" w:styleId="CommentTextChar">
    <w:name w:val="Comment Text Char"/>
    <w:basedOn w:val="DefaultParagraphFont"/>
    <w:link w:val="CommentText"/>
    <w:uiPriority w:val="99"/>
    <w:semiHidden/>
    <w:rsid w:val="00521F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1F71"/>
    <w:rPr>
      <w:b/>
      <w:bCs/>
    </w:rPr>
  </w:style>
  <w:style w:type="character" w:customStyle="1" w:styleId="CommentSubjectChar">
    <w:name w:val="Comment Subject Char"/>
    <w:basedOn w:val="CommentTextChar"/>
    <w:link w:val="CommentSubject"/>
    <w:uiPriority w:val="99"/>
    <w:semiHidden/>
    <w:rsid w:val="00521F71"/>
    <w:rPr>
      <w:rFonts w:ascii="Calibri" w:eastAsia="Calibri" w:hAnsi="Calibri" w:cs="Times New Roman"/>
      <w:b/>
      <w:bCs/>
      <w:sz w:val="20"/>
      <w:szCs w:val="20"/>
    </w:rPr>
  </w:style>
  <w:style w:type="character" w:styleId="Hyperlink">
    <w:name w:val="Hyperlink"/>
    <w:basedOn w:val="DefaultParagraphFont"/>
    <w:uiPriority w:val="99"/>
    <w:unhideWhenUsed/>
    <w:rsid w:val="00631592"/>
    <w:rPr>
      <w:color w:val="0000FF" w:themeColor="hyperlink"/>
      <w:u w:val="single"/>
    </w:rPr>
  </w:style>
  <w:style w:type="paragraph" w:styleId="Header">
    <w:name w:val="header"/>
    <w:basedOn w:val="Normal"/>
    <w:link w:val="HeaderChar"/>
    <w:uiPriority w:val="99"/>
    <w:unhideWhenUsed/>
    <w:rsid w:val="000311D8"/>
    <w:pPr>
      <w:tabs>
        <w:tab w:val="center" w:pos="4513"/>
        <w:tab w:val="right" w:pos="9026"/>
      </w:tabs>
    </w:pPr>
  </w:style>
  <w:style w:type="character" w:customStyle="1" w:styleId="HeaderChar">
    <w:name w:val="Header Char"/>
    <w:basedOn w:val="DefaultParagraphFont"/>
    <w:link w:val="Header"/>
    <w:uiPriority w:val="99"/>
    <w:rsid w:val="000311D8"/>
    <w:rPr>
      <w:rFonts w:ascii="Calibri" w:eastAsia="Calibri" w:hAnsi="Calibri" w:cs="Times New Roman"/>
    </w:rPr>
  </w:style>
  <w:style w:type="paragraph" w:styleId="Footer">
    <w:name w:val="footer"/>
    <w:basedOn w:val="Normal"/>
    <w:link w:val="FooterChar"/>
    <w:uiPriority w:val="99"/>
    <w:unhideWhenUsed/>
    <w:rsid w:val="000311D8"/>
    <w:pPr>
      <w:tabs>
        <w:tab w:val="center" w:pos="4513"/>
        <w:tab w:val="right" w:pos="9026"/>
      </w:tabs>
    </w:pPr>
  </w:style>
  <w:style w:type="character" w:customStyle="1" w:styleId="FooterChar">
    <w:name w:val="Footer Char"/>
    <w:basedOn w:val="DefaultParagraphFont"/>
    <w:link w:val="Footer"/>
    <w:uiPriority w:val="99"/>
    <w:rsid w:val="000311D8"/>
    <w:rPr>
      <w:rFonts w:ascii="Calibri" w:eastAsia="Calibri" w:hAnsi="Calibri" w:cs="Times New Roman"/>
    </w:rPr>
  </w:style>
  <w:style w:type="paragraph" w:styleId="Revision">
    <w:name w:val="Revision"/>
    <w:hidden/>
    <w:uiPriority w:val="99"/>
    <w:semiHidden/>
    <w:rsid w:val="003C2E5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8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4783"/>
    <w:pPr>
      <w:jc w:val="both"/>
    </w:pPr>
    <w:rPr>
      <w:rFonts w:ascii="Times New Roman" w:eastAsia="Times New Roman" w:hAnsi="Times New Roman"/>
      <w:snapToGrid w:val="0"/>
      <w:szCs w:val="20"/>
    </w:rPr>
  </w:style>
  <w:style w:type="character" w:customStyle="1" w:styleId="BodyTextIndentChar">
    <w:name w:val="Body Text Indent Char"/>
    <w:basedOn w:val="DefaultParagraphFont"/>
    <w:link w:val="BodyTextIndent"/>
    <w:rsid w:val="00B54783"/>
    <w:rPr>
      <w:rFonts w:ascii="Times New Roman" w:eastAsia="Times New Roman" w:hAnsi="Times New Roman" w:cs="Times New Roman"/>
      <w:snapToGrid w:val="0"/>
      <w:szCs w:val="20"/>
    </w:rPr>
  </w:style>
  <w:style w:type="paragraph" w:styleId="BodyText">
    <w:name w:val="Body Text"/>
    <w:basedOn w:val="Normal"/>
    <w:link w:val="BodyTextChar"/>
    <w:uiPriority w:val="99"/>
    <w:semiHidden/>
    <w:unhideWhenUsed/>
    <w:rsid w:val="00B54783"/>
    <w:pPr>
      <w:spacing w:after="120"/>
    </w:pPr>
  </w:style>
  <w:style w:type="character" w:customStyle="1" w:styleId="BodyTextChar">
    <w:name w:val="Body Text Char"/>
    <w:basedOn w:val="DefaultParagraphFont"/>
    <w:link w:val="BodyText"/>
    <w:uiPriority w:val="99"/>
    <w:semiHidden/>
    <w:rsid w:val="00B54783"/>
    <w:rPr>
      <w:rFonts w:ascii="Calibri" w:eastAsia="Calibri" w:hAnsi="Calibri" w:cs="Times New Roman"/>
    </w:rPr>
  </w:style>
  <w:style w:type="paragraph" w:styleId="ListParagraph">
    <w:name w:val="List Paragraph"/>
    <w:basedOn w:val="Normal"/>
    <w:uiPriority w:val="34"/>
    <w:qFormat/>
    <w:rsid w:val="00B54783"/>
    <w:pPr>
      <w:spacing w:after="200" w:line="276" w:lineRule="auto"/>
      <w:ind w:left="720"/>
    </w:pPr>
    <w:rPr>
      <w:rFonts w:cs="FranklinGothic-Book"/>
      <w:sz w:val="36"/>
      <w:szCs w:val="36"/>
    </w:rPr>
  </w:style>
  <w:style w:type="character" w:styleId="FootnoteReference">
    <w:name w:val="footnote reference"/>
    <w:basedOn w:val="DefaultParagraphFont"/>
    <w:semiHidden/>
    <w:rsid w:val="00B54783"/>
    <w:rPr>
      <w:vertAlign w:val="superscript"/>
    </w:rPr>
  </w:style>
  <w:style w:type="paragraph" w:customStyle="1" w:styleId="Default">
    <w:name w:val="Default"/>
    <w:basedOn w:val="Normal"/>
    <w:rsid w:val="00B54783"/>
    <w:pPr>
      <w:autoSpaceDE w:val="0"/>
      <w:autoSpaceDN w:val="0"/>
    </w:pPr>
    <w:rPr>
      <w:rFonts w:ascii="Arial" w:eastAsia="Times New Roman" w:hAnsi="Arial" w:cs="Arial"/>
      <w:color w:val="000000"/>
      <w:sz w:val="24"/>
      <w:szCs w:val="24"/>
      <w:lang w:eastAsia="en-GB"/>
    </w:rPr>
  </w:style>
  <w:style w:type="paragraph" w:styleId="NormalWeb">
    <w:name w:val="Normal (Web)"/>
    <w:basedOn w:val="Normal"/>
    <w:rsid w:val="00B54783"/>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445EB9"/>
    <w:rPr>
      <w:rFonts w:ascii="Tahoma" w:hAnsi="Tahoma" w:cs="Tahoma"/>
      <w:sz w:val="16"/>
      <w:szCs w:val="16"/>
    </w:rPr>
  </w:style>
  <w:style w:type="character" w:customStyle="1" w:styleId="BalloonTextChar">
    <w:name w:val="Balloon Text Char"/>
    <w:basedOn w:val="DefaultParagraphFont"/>
    <w:link w:val="BalloonText"/>
    <w:uiPriority w:val="99"/>
    <w:semiHidden/>
    <w:rsid w:val="00445EB9"/>
    <w:rPr>
      <w:rFonts w:ascii="Tahoma" w:eastAsia="Calibri" w:hAnsi="Tahoma" w:cs="Tahoma"/>
      <w:sz w:val="16"/>
      <w:szCs w:val="16"/>
    </w:rPr>
  </w:style>
  <w:style w:type="character" w:styleId="CommentReference">
    <w:name w:val="annotation reference"/>
    <w:basedOn w:val="DefaultParagraphFont"/>
    <w:uiPriority w:val="99"/>
    <w:semiHidden/>
    <w:unhideWhenUsed/>
    <w:rsid w:val="00521F71"/>
    <w:rPr>
      <w:sz w:val="16"/>
      <w:szCs w:val="16"/>
    </w:rPr>
  </w:style>
  <w:style w:type="paragraph" w:styleId="CommentText">
    <w:name w:val="annotation text"/>
    <w:basedOn w:val="Normal"/>
    <w:link w:val="CommentTextChar"/>
    <w:uiPriority w:val="99"/>
    <w:semiHidden/>
    <w:unhideWhenUsed/>
    <w:rsid w:val="00521F71"/>
    <w:rPr>
      <w:sz w:val="20"/>
      <w:szCs w:val="20"/>
    </w:rPr>
  </w:style>
  <w:style w:type="character" w:customStyle="1" w:styleId="CommentTextChar">
    <w:name w:val="Comment Text Char"/>
    <w:basedOn w:val="DefaultParagraphFont"/>
    <w:link w:val="CommentText"/>
    <w:uiPriority w:val="99"/>
    <w:semiHidden/>
    <w:rsid w:val="00521F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1F71"/>
    <w:rPr>
      <w:b/>
      <w:bCs/>
    </w:rPr>
  </w:style>
  <w:style w:type="character" w:customStyle="1" w:styleId="CommentSubjectChar">
    <w:name w:val="Comment Subject Char"/>
    <w:basedOn w:val="CommentTextChar"/>
    <w:link w:val="CommentSubject"/>
    <w:uiPriority w:val="99"/>
    <w:semiHidden/>
    <w:rsid w:val="00521F71"/>
    <w:rPr>
      <w:rFonts w:ascii="Calibri" w:eastAsia="Calibri" w:hAnsi="Calibri" w:cs="Times New Roman"/>
      <w:b/>
      <w:bCs/>
      <w:sz w:val="20"/>
      <w:szCs w:val="20"/>
    </w:rPr>
  </w:style>
  <w:style w:type="character" w:styleId="Hyperlink">
    <w:name w:val="Hyperlink"/>
    <w:basedOn w:val="DefaultParagraphFont"/>
    <w:uiPriority w:val="99"/>
    <w:unhideWhenUsed/>
    <w:rsid w:val="00631592"/>
    <w:rPr>
      <w:color w:val="0000FF" w:themeColor="hyperlink"/>
      <w:u w:val="single"/>
    </w:rPr>
  </w:style>
  <w:style w:type="paragraph" w:styleId="Header">
    <w:name w:val="header"/>
    <w:basedOn w:val="Normal"/>
    <w:link w:val="HeaderChar"/>
    <w:uiPriority w:val="99"/>
    <w:unhideWhenUsed/>
    <w:rsid w:val="000311D8"/>
    <w:pPr>
      <w:tabs>
        <w:tab w:val="center" w:pos="4513"/>
        <w:tab w:val="right" w:pos="9026"/>
      </w:tabs>
    </w:pPr>
  </w:style>
  <w:style w:type="character" w:customStyle="1" w:styleId="HeaderChar">
    <w:name w:val="Header Char"/>
    <w:basedOn w:val="DefaultParagraphFont"/>
    <w:link w:val="Header"/>
    <w:uiPriority w:val="99"/>
    <w:rsid w:val="000311D8"/>
    <w:rPr>
      <w:rFonts w:ascii="Calibri" w:eastAsia="Calibri" w:hAnsi="Calibri" w:cs="Times New Roman"/>
    </w:rPr>
  </w:style>
  <w:style w:type="paragraph" w:styleId="Footer">
    <w:name w:val="footer"/>
    <w:basedOn w:val="Normal"/>
    <w:link w:val="FooterChar"/>
    <w:uiPriority w:val="99"/>
    <w:unhideWhenUsed/>
    <w:rsid w:val="000311D8"/>
    <w:pPr>
      <w:tabs>
        <w:tab w:val="center" w:pos="4513"/>
        <w:tab w:val="right" w:pos="9026"/>
      </w:tabs>
    </w:pPr>
  </w:style>
  <w:style w:type="character" w:customStyle="1" w:styleId="FooterChar">
    <w:name w:val="Footer Char"/>
    <w:basedOn w:val="DefaultParagraphFont"/>
    <w:link w:val="Footer"/>
    <w:uiPriority w:val="99"/>
    <w:rsid w:val="000311D8"/>
    <w:rPr>
      <w:rFonts w:ascii="Calibri" w:eastAsia="Calibri" w:hAnsi="Calibri" w:cs="Times New Roman"/>
    </w:rPr>
  </w:style>
  <w:style w:type="paragraph" w:styleId="Revision">
    <w:name w:val="Revision"/>
    <w:hidden/>
    <w:uiPriority w:val="99"/>
    <w:semiHidden/>
    <w:rsid w:val="003C2E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mu.ac.uk/documents/about-dmu-documents/quality-management-and-policy/academic-quality/external-examiners/guide-external-examining-dmu.pdf" TargetMode="External"/><Relationship Id="rId4" Type="http://schemas.microsoft.com/office/2007/relationships/stylesWithEffects" Target="stylesWithEffects.xml"/><Relationship Id="rId9" Type="http://schemas.openxmlformats.org/officeDocument/2006/relationships/hyperlink" Target="http://www.dmu.ac.uk/dmu-students/the-student-gateway/academic-support-office/student-regul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5E7E-84FA-42A4-8FEB-A3DC7A37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3963</Words>
  <Characters>22591</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Evans</dc:creator>
  <cp:lastModifiedBy>Gita Patel</cp:lastModifiedBy>
  <cp:revision>2</cp:revision>
  <dcterms:created xsi:type="dcterms:W3CDTF">2018-06-29T11:51:00Z</dcterms:created>
  <dcterms:modified xsi:type="dcterms:W3CDTF">2021-01-07T09:07:16Z</dcterms:modified>
  <dc:title>General LIPC Level 3 academic regulations 2018-19</dc:title>
  <cp:keywords>
  </cp:keywords>
  <dc:subject>
  </dc:subject>
</cp:coreProperties>
</file>