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1C102C" w:rsidR="00C5055F" w:rsidP="001C102C" w:rsidRDefault="0084045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Individual Innovation and Research Plans</w:t>
      </w:r>
      <w:r w:rsidR="00A279AC">
        <w:rPr>
          <w:rFonts w:ascii="Arial" w:hAnsi="Arial" w:cs="Arial"/>
          <w:b/>
          <w:sz w:val="28"/>
          <w:szCs w:val="28"/>
        </w:rPr>
        <w:t xml:space="preserve"> </w:t>
      </w:r>
      <w:r w:rsidRPr="001C102C" w:rsidR="00626137">
        <w:rPr>
          <w:rFonts w:ascii="Arial" w:hAnsi="Arial" w:cs="Arial"/>
          <w:b/>
          <w:sz w:val="28"/>
          <w:szCs w:val="28"/>
        </w:rPr>
        <w:t>2017-18</w:t>
      </w:r>
      <w:r w:rsidR="00A279AC">
        <w:rPr>
          <w:rFonts w:ascii="Arial" w:hAnsi="Arial" w:cs="Arial"/>
          <w:b/>
          <w:sz w:val="28"/>
          <w:szCs w:val="28"/>
        </w:rPr>
        <w:t xml:space="preserve"> - </w:t>
      </w:r>
      <w:r>
        <w:rPr>
          <w:rFonts w:ascii="Arial" w:hAnsi="Arial" w:cs="Arial"/>
          <w:b/>
          <w:sz w:val="28"/>
          <w:szCs w:val="28"/>
        </w:rPr>
        <w:t>G</w:t>
      </w:r>
      <w:r w:rsidR="00A279AC">
        <w:rPr>
          <w:rFonts w:ascii="Arial" w:hAnsi="Arial" w:cs="Arial"/>
          <w:b/>
          <w:sz w:val="28"/>
          <w:szCs w:val="28"/>
        </w:rPr>
        <w:t>uidance</w:t>
      </w:r>
    </w:p>
    <w:p w:rsidRPr="001C102C" w:rsidR="00B759A8" w:rsidP="001C102C" w:rsidRDefault="00B759A8">
      <w:pPr>
        <w:rPr>
          <w:rFonts w:ascii="Arial" w:hAnsi="Arial" w:eastAsia="Arial" w:cs="Arial"/>
          <w:b/>
          <w:sz w:val="24"/>
          <w:szCs w:val="24"/>
        </w:rPr>
      </w:pPr>
      <w:r w:rsidRPr="001C102C">
        <w:rPr>
          <w:rFonts w:ascii="Arial" w:hAnsi="Arial" w:eastAsia="Arial" w:cs="Arial"/>
          <w:b/>
          <w:sz w:val="24"/>
          <w:szCs w:val="24"/>
        </w:rPr>
        <w:t>Introduction</w:t>
      </w:r>
    </w:p>
    <w:p w:rsidR="00A279AC" w:rsidP="0084045C" w:rsidRDefault="0084045C">
      <w:pPr>
        <w:jc w:val="both"/>
        <w:rPr>
          <w:rFonts w:ascii="Arial" w:hAnsi="Arial" w:eastAsia="Arial" w:cs="Arial"/>
          <w:sz w:val="20"/>
          <w:szCs w:val="20"/>
        </w:rPr>
      </w:pPr>
      <w:r w:rsidRPr="001C102C">
        <w:rPr>
          <w:rFonts w:ascii="Arial" w:hAnsi="Arial" w:eastAsia="Arial" w:cs="Arial"/>
          <w:sz w:val="20"/>
          <w:szCs w:val="20"/>
        </w:rPr>
        <w:t xml:space="preserve">This process enables you to request a research and innovation allowance that will be considered when determining your workload for the next academic year.  All academic staff requesting a research and innovation </w:t>
      </w:r>
      <w:r>
        <w:rPr>
          <w:rFonts w:ascii="Arial" w:hAnsi="Arial" w:eastAsia="Arial" w:cs="Arial"/>
          <w:sz w:val="20"/>
          <w:szCs w:val="20"/>
        </w:rPr>
        <w:t xml:space="preserve">allowance and </w:t>
      </w:r>
      <w:r w:rsidRPr="004D75DD">
        <w:rPr>
          <w:rFonts w:ascii="Arial" w:hAnsi="Arial" w:eastAsia="Arial" w:cs="Arial"/>
          <w:sz w:val="20"/>
          <w:szCs w:val="20"/>
        </w:rPr>
        <w:t>all</w:t>
      </w:r>
      <w:r>
        <w:rPr>
          <w:rFonts w:ascii="Arial" w:hAnsi="Arial" w:eastAsia="Arial" w:cs="Arial"/>
          <w:sz w:val="20"/>
          <w:szCs w:val="20"/>
        </w:rPr>
        <w:t xml:space="preserve"> </w:t>
      </w:r>
      <w:r w:rsidRPr="001C102C">
        <w:rPr>
          <w:rFonts w:ascii="Arial" w:hAnsi="Arial" w:eastAsia="Arial" w:cs="Arial"/>
          <w:sz w:val="20"/>
          <w:szCs w:val="20"/>
        </w:rPr>
        <w:t>professorial staff should complete an IIRP application.</w:t>
      </w:r>
      <w:r>
        <w:rPr>
          <w:rFonts w:ascii="Arial" w:hAnsi="Arial" w:eastAsia="Arial" w:cs="Arial"/>
          <w:sz w:val="20"/>
          <w:szCs w:val="20"/>
        </w:rPr>
        <w:t xml:space="preserve">  Professors are not part of the Academic Workload process, but IIRP allows for feedback and guidance in allocating teaching.  After the IIRP process the Faculty Head of Research &amp; Innovation will pass feedback to the Head of School.</w:t>
      </w:r>
      <w:r w:rsidRPr="001C102C">
        <w:rPr>
          <w:rFonts w:ascii="Arial" w:hAnsi="Arial" w:eastAsia="Arial" w:cs="Arial"/>
          <w:sz w:val="20"/>
          <w:szCs w:val="20"/>
        </w:rPr>
        <w:t xml:space="preserve">  No research and innovation allowances will be given unless supported by an approved </w:t>
      </w:r>
      <w:r w:rsidRPr="00703A58">
        <w:rPr>
          <w:rFonts w:ascii="Arial" w:hAnsi="Arial" w:eastAsia="Arial" w:cs="Arial"/>
          <w:sz w:val="20"/>
          <w:szCs w:val="20"/>
        </w:rPr>
        <w:t>IIRP</w:t>
      </w:r>
      <w:r w:rsidRPr="001C102C">
        <w:rPr>
          <w:rFonts w:ascii="Arial" w:hAnsi="Arial" w:eastAsia="Arial" w:cs="Arial"/>
          <w:sz w:val="20"/>
          <w:szCs w:val="20"/>
        </w:rPr>
        <w:t xml:space="preserve">.  Members of academic staff who have a proportion of their time already allocated to on-going </w:t>
      </w:r>
      <w:r>
        <w:rPr>
          <w:rFonts w:ascii="Arial" w:hAnsi="Arial" w:eastAsia="Arial" w:cs="Arial"/>
          <w:sz w:val="20"/>
          <w:szCs w:val="20"/>
        </w:rPr>
        <w:t xml:space="preserve">funded </w:t>
      </w:r>
      <w:r w:rsidRPr="001C102C">
        <w:rPr>
          <w:rFonts w:ascii="Arial" w:hAnsi="Arial" w:eastAsia="Arial" w:cs="Arial"/>
          <w:sz w:val="20"/>
          <w:szCs w:val="20"/>
        </w:rPr>
        <w:t xml:space="preserve">research projects need to complete an IIRP, but contract research </w:t>
      </w:r>
      <w:proofErr w:type="gramStart"/>
      <w:r w:rsidRPr="001C102C">
        <w:rPr>
          <w:rFonts w:ascii="Arial" w:hAnsi="Arial" w:eastAsia="Arial" w:cs="Arial"/>
          <w:sz w:val="20"/>
          <w:szCs w:val="20"/>
        </w:rPr>
        <w:t>staff working on specific projects with fixed-term contracts do</w:t>
      </w:r>
      <w:proofErr w:type="gramEnd"/>
      <w:r w:rsidRPr="001C102C">
        <w:rPr>
          <w:rFonts w:ascii="Arial" w:hAnsi="Arial" w:eastAsia="Arial" w:cs="Arial"/>
          <w:sz w:val="20"/>
          <w:szCs w:val="20"/>
        </w:rPr>
        <w:t xml:space="preserve"> not.  VC2020 staff in their first or second year of appointment should refer to the full guidance on the webpages as to when they should apply.  Please note that relevant </w:t>
      </w:r>
      <w:proofErr w:type="spellStart"/>
      <w:r w:rsidRPr="001C102C">
        <w:rPr>
          <w:rFonts w:ascii="Arial" w:hAnsi="Arial" w:eastAsia="Arial" w:cs="Arial"/>
          <w:sz w:val="20"/>
          <w:szCs w:val="20"/>
        </w:rPr>
        <w:t>UoA</w:t>
      </w:r>
      <w:proofErr w:type="spellEnd"/>
      <w:r w:rsidRPr="001C102C">
        <w:rPr>
          <w:rFonts w:ascii="Arial" w:hAnsi="Arial" w:eastAsia="Arial" w:cs="Arial"/>
          <w:sz w:val="20"/>
          <w:szCs w:val="20"/>
        </w:rPr>
        <w:t xml:space="preserve"> Coordinators will have access to these forms.  Further detailed guidance can be found at</w:t>
      </w:r>
      <w:r w:rsidRPr="001C102C">
        <w:rPr>
          <w:rFonts w:ascii="Arial" w:hAnsi="Arial" w:cs="Arial"/>
        </w:rPr>
        <w:t xml:space="preserve"> </w:t>
      </w:r>
      <w:hyperlink w:history="1" r:id="rId6">
        <w:r w:rsidRPr="001C102C">
          <w:rPr>
            <w:rStyle w:val="Hyperlink"/>
            <w:rFonts w:ascii="Arial" w:hAnsi="Arial" w:cs="Arial"/>
          </w:rPr>
          <w:t>www.dmu.ac.uk/irp</w:t>
        </w:r>
      </w:hyperlink>
      <w:r w:rsidRPr="001C102C">
        <w:rPr>
          <w:rFonts w:ascii="Arial" w:hAnsi="Arial" w:cs="Arial"/>
        </w:rPr>
        <w:t xml:space="preserve"> </w:t>
      </w:r>
    </w:p>
    <w:p w:rsidRPr="00A279AC" w:rsidR="00A279AC" w:rsidP="00A279AC" w:rsidRDefault="00A279AC">
      <w:pPr>
        <w:tabs>
          <w:tab w:val="left" w:pos="1580"/>
        </w:tabs>
        <w:rPr>
          <w:rFonts w:ascii="Arial" w:hAnsi="Arial" w:eastAsia="Arial" w:cs="Arial"/>
          <w:b/>
          <w:sz w:val="24"/>
          <w:szCs w:val="24"/>
        </w:rPr>
      </w:pPr>
      <w:r w:rsidRPr="00A279AC">
        <w:rPr>
          <w:rFonts w:ascii="Arial" w:hAnsi="Arial" w:eastAsia="Arial" w:cs="Arial"/>
          <w:b/>
          <w:sz w:val="24"/>
          <w:szCs w:val="24"/>
        </w:rPr>
        <w:t>Submission instructions</w:t>
      </w:r>
    </w:p>
    <w:p w:rsidRPr="002473C5" w:rsidR="00A279AC" w:rsidP="00A279AC" w:rsidRDefault="00A279AC">
      <w:pPr>
        <w:pStyle w:val="ListParagraph"/>
        <w:numPr>
          <w:ilvl w:val="0"/>
          <w:numId w:val="10"/>
        </w:numPr>
        <w:rPr>
          <w:rFonts w:ascii="Arial" w:hAnsi="Arial" w:eastAsia="Arial" w:cs="Arial"/>
          <w:b/>
          <w:sz w:val="20"/>
          <w:szCs w:val="20"/>
        </w:rPr>
      </w:pPr>
      <w:r w:rsidRPr="002473C5">
        <w:rPr>
          <w:rFonts w:ascii="Arial" w:hAnsi="Arial" w:eastAsia="Arial" w:cs="Arial"/>
          <w:b/>
          <w:sz w:val="20"/>
          <w:szCs w:val="20"/>
        </w:rPr>
        <w:t>Please complete the IIRP form and return it to your Faculty Research and Innovation Office together with your up-to-date Research Record form</w:t>
      </w:r>
      <w:r w:rsidRPr="002473C5" w:rsidR="00B73866">
        <w:rPr>
          <w:rFonts w:ascii="Arial" w:hAnsi="Arial" w:eastAsia="Arial" w:cs="Arial"/>
          <w:b/>
          <w:sz w:val="20"/>
          <w:szCs w:val="20"/>
        </w:rPr>
        <w:t xml:space="preserve"> (RRF)</w:t>
      </w:r>
      <w:r w:rsidRPr="002473C5">
        <w:rPr>
          <w:rFonts w:ascii="Arial" w:hAnsi="Arial" w:eastAsia="Arial" w:cs="Arial"/>
          <w:b/>
          <w:sz w:val="20"/>
          <w:szCs w:val="20"/>
        </w:rPr>
        <w:t xml:space="preserve">.  </w:t>
      </w:r>
      <w:r w:rsidRPr="002473C5" w:rsidR="002473C5">
        <w:rPr>
          <w:rFonts w:ascii="Arial" w:hAnsi="Arial" w:eastAsia="Arial" w:cs="Arial"/>
          <w:b/>
          <w:sz w:val="20"/>
          <w:szCs w:val="20"/>
        </w:rPr>
        <w:t xml:space="preserve">Please use the latest versions of both forms available from </w:t>
      </w:r>
      <w:hyperlink w:history="1" r:id="rId7">
        <w:r w:rsidRPr="002473C5" w:rsidR="002473C5">
          <w:rPr>
            <w:rStyle w:val="Hyperlink"/>
            <w:rFonts w:ascii="Arial" w:hAnsi="Arial" w:eastAsia="Arial" w:cs="Arial"/>
            <w:b/>
            <w:sz w:val="20"/>
            <w:szCs w:val="20"/>
          </w:rPr>
          <w:t>www.dmu.ac.uk/irp</w:t>
        </w:r>
      </w:hyperlink>
      <w:r w:rsidRPr="002473C5" w:rsidR="002473C5">
        <w:rPr>
          <w:rFonts w:ascii="Arial" w:hAnsi="Arial" w:eastAsia="Arial" w:cs="Arial"/>
          <w:b/>
          <w:sz w:val="20"/>
          <w:szCs w:val="20"/>
        </w:rPr>
        <w:t xml:space="preserve"> </w:t>
      </w:r>
    </w:p>
    <w:p w:rsidRPr="0084045C" w:rsidR="00A279AC" w:rsidP="00A279AC" w:rsidRDefault="00A279AC">
      <w:pPr>
        <w:pStyle w:val="ListParagraph"/>
        <w:numPr>
          <w:ilvl w:val="0"/>
          <w:numId w:val="10"/>
        </w:numPr>
        <w:rPr>
          <w:rFonts w:ascii="Arial" w:hAnsi="Arial" w:eastAsia="Arial" w:cs="Arial"/>
          <w:sz w:val="20"/>
          <w:szCs w:val="20"/>
        </w:rPr>
      </w:pPr>
      <w:r w:rsidRPr="0084045C">
        <w:rPr>
          <w:rFonts w:ascii="Arial" w:hAnsi="Arial" w:eastAsia="Arial" w:cs="Arial"/>
          <w:sz w:val="20"/>
          <w:szCs w:val="20"/>
        </w:rPr>
        <w:t xml:space="preserve">The IIRP form will need to be saved in Excel format to enable feedback from the panel to be incorporated; PDF documents will not be suitable.  </w:t>
      </w:r>
    </w:p>
    <w:p w:rsidRPr="0084045C" w:rsidR="00A279AC" w:rsidP="00A279AC" w:rsidRDefault="00A279AC">
      <w:pPr>
        <w:pStyle w:val="ListParagraph"/>
        <w:numPr>
          <w:ilvl w:val="0"/>
          <w:numId w:val="10"/>
        </w:numPr>
        <w:rPr>
          <w:rFonts w:ascii="Arial" w:hAnsi="Arial" w:eastAsia="Arial" w:cs="Arial"/>
          <w:sz w:val="20"/>
          <w:szCs w:val="20"/>
        </w:rPr>
      </w:pPr>
      <w:r w:rsidRPr="0084045C">
        <w:rPr>
          <w:rFonts w:ascii="Arial" w:hAnsi="Arial" w:eastAsia="Arial" w:cs="Arial"/>
          <w:sz w:val="20"/>
          <w:szCs w:val="20"/>
        </w:rPr>
        <w:t xml:space="preserve">The deadline for the return of the forms is </w:t>
      </w:r>
      <w:r w:rsidRPr="0084045C">
        <w:rPr>
          <w:rFonts w:ascii="Arial" w:hAnsi="Arial" w:eastAsia="Arial" w:cs="Arial"/>
          <w:b/>
          <w:color w:val="FF0000"/>
          <w:sz w:val="20"/>
          <w:szCs w:val="20"/>
        </w:rPr>
        <w:t>Friday</w:t>
      </w:r>
      <w:r w:rsidRPr="0084045C">
        <w:rPr>
          <w:rFonts w:ascii="Arial" w:hAnsi="Arial" w:eastAsia="Arial" w:cs="Arial"/>
          <w:b/>
          <w:sz w:val="20"/>
          <w:szCs w:val="20"/>
        </w:rPr>
        <w:t xml:space="preserve"> </w:t>
      </w:r>
      <w:r w:rsidRPr="0084045C">
        <w:rPr>
          <w:rFonts w:ascii="Arial" w:hAnsi="Arial" w:eastAsia="Arial" w:cs="Arial"/>
          <w:b/>
          <w:color w:val="FF0000"/>
          <w:sz w:val="20"/>
          <w:szCs w:val="20"/>
        </w:rPr>
        <w:t>31</w:t>
      </w:r>
      <w:r w:rsidRPr="0084045C">
        <w:rPr>
          <w:rFonts w:ascii="Arial" w:hAnsi="Arial" w:eastAsia="Arial" w:cs="Arial"/>
          <w:b/>
          <w:color w:val="FF0000"/>
          <w:sz w:val="20"/>
          <w:szCs w:val="20"/>
          <w:vertAlign w:val="superscript"/>
        </w:rPr>
        <w:t>st</w:t>
      </w:r>
      <w:r w:rsidRPr="0084045C">
        <w:rPr>
          <w:rFonts w:ascii="Arial" w:hAnsi="Arial" w:eastAsia="Arial" w:cs="Arial"/>
          <w:b/>
          <w:color w:val="FF0000"/>
          <w:sz w:val="20"/>
          <w:szCs w:val="20"/>
        </w:rPr>
        <w:t xml:space="preserve"> March 2017 at 5pm</w:t>
      </w:r>
      <w:r w:rsidRPr="0084045C">
        <w:rPr>
          <w:rFonts w:ascii="Arial" w:hAnsi="Arial" w:eastAsia="Arial" w:cs="Arial"/>
          <w:b/>
          <w:sz w:val="20"/>
          <w:szCs w:val="20"/>
        </w:rPr>
        <w:t>.</w:t>
      </w:r>
      <w:r w:rsidRPr="0084045C">
        <w:rPr>
          <w:rFonts w:ascii="Arial" w:hAnsi="Arial" w:eastAsia="Arial" w:cs="Arial"/>
          <w:sz w:val="20"/>
          <w:szCs w:val="20"/>
        </w:rPr>
        <w:t xml:space="preserve">  </w:t>
      </w:r>
    </w:p>
    <w:p w:rsidR="00922875" w:rsidP="00A279AC" w:rsidRDefault="00A279AC">
      <w:pPr>
        <w:pStyle w:val="ListParagraph"/>
        <w:numPr>
          <w:ilvl w:val="0"/>
          <w:numId w:val="10"/>
        </w:numPr>
        <w:rPr>
          <w:rFonts w:ascii="Arial" w:hAnsi="Arial" w:eastAsia="Arial" w:cs="Arial"/>
          <w:b/>
          <w:color w:val="000000" w:themeColor="text1"/>
          <w:sz w:val="20"/>
          <w:szCs w:val="20"/>
        </w:rPr>
      </w:pPr>
      <w:r w:rsidRPr="0084045C">
        <w:rPr>
          <w:rFonts w:ascii="Arial" w:hAnsi="Arial" w:eastAsia="Arial" w:cs="Arial"/>
          <w:b/>
          <w:color w:val="000000" w:themeColor="text1"/>
          <w:sz w:val="20"/>
          <w:szCs w:val="20"/>
        </w:rPr>
        <w:t xml:space="preserve">Please note that all completed outputs up to </w:t>
      </w:r>
      <w:r w:rsidR="002473C5">
        <w:rPr>
          <w:rFonts w:ascii="Arial" w:hAnsi="Arial" w:eastAsia="Arial" w:cs="Arial"/>
          <w:b/>
          <w:color w:val="000000" w:themeColor="text1"/>
          <w:sz w:val="20"/>
          <w:szCs w:val="20"/>
        </w:rPr>
        <w:t>between 1</w:t>
      </w:r>
      <w:r w:rsidRPr="002473C5" w:rsidR="002473C5">
        <w:rPr>
          <w:rFonts w:ascii="Arial" w:hAnsi="Arial" w:eastAsia="Arial" w:cs="Arial"/>
          <w:b/>
          <w:color w:val="000000" w:themeColor="text1"/>
          <w:sz w:val="20"/>
          <w:szCs w:val="20"/>
          <w:vertAlign w:val="superscript"/>
        </w:rPr>
        <w:t>st</w:t>
      </w:r>
      <w:r w:rsidR="002473C5">
        <w:rPr>
          <w:rFonts w:ascii="Arial" w:hAnsi="Arial" w:eastAsia="Arial" w:cs="Arial"/>
          <w:b/>
          <w:color w:val="000000" w:themeColor="text1"/>
          <w:sz w:val="20"/>
          <w:szCs w:val="20"/>
        </w:rPr>
        <w:t xml:space="preserve"> January 2014 and </w:t>
      </w:r>
      <w:r w:rsidRPr="0084045C">
        <w:rPr>
          <w:rFonts w:ascii="Arial" w:hAnsi="Arial" w:eastAsia="Arial" w:cs="Arial"/>
          <w:b/>
          <w:color w:val="000000" w:themeColor="text1"/>
          <w:sz w:val="20"/>
          <w:szCs w:val="20"/>
        </w:rPr>
        <w:t>31</w:t>
      </w:r>
      <w:r w:rsidRPr="0084045C">
        <w:rPr>
          <w:rFonts w:ascii="Arial" w:hAnsi="Arial" w:eastAsia="Arial" w:cs="Arial"/>
          <w:b/>
          <w:color w:val="000000" w:themeColor="text1"/>
          <w:sz w:val="20"/>
          <w:szCs w:val="20"/>
          <w:vertAlign w:val="superscript"/>
        </w:rPr>
        <w:t>st</w:t>
      </w:r>
      <w:r w:rsidRPr="0084045C">
        <w:rPr>
          <w:rFonts w:ascii="Arial" w:hAnsi="Arial" w:eastAsia="Arial" w:cs="Arial"/>
          <w:b/>
          <w:color w:val="000000" w:themeColor="text1"/>
          <w:sz w:val="20"/>
          <w:szCs w:val="20"/>
        </w:rPr>
        <w:t xml:space="preserve"> March 2017 </w:t>
      </w:r>
      <w:r w:rsidR="00922875">
        <w:rPr>
          <w:rFonts w:ascii="Arial" w:hAnsi="Arial" w:eastAsia="Arial" w:cs="Arial"/>
          <w:b/>
          <w:color w:val="000000" w:themeColor="text1"/>
          <w:sz w:val="20"/>
          <w:szCs w:val="20"/>
        </w:rPr>
        <w:t>should be obtained</w:t>
      </w:r>
      <w:r w:rsidRPr="0084045C">
        <w:rPr>
          <w:rFonts w:ascii="Arial" w:hAnsi="Arial" w:eastAsia="Arial" w:cs="Arial"/>
          <w:b/>
          <w:color w:val="000000" w:themeColor="text1"/>
          <w:sz w:val="20"/>
          <w:szCs w:val="20"/>
        </w:rPr>
        <w:t xml:space="preserve"> from DORA directly </w:t>
      </w:r>
    </w:p>
    <w:p w:rsidRPr="002473C5" w:rsidR="00A279AC" w:rsidP="00922875" w:rsidRDefault="002473C5">
      <w:pPr>
        <w:pStyle w:val="ListParagraph"/>
        <w:numPr>
          <w:ilvl w:val="1"/>
          <w:numId w:val="10"/>
        </w:numPr>
        <w:rPr>
          <w:rFonts w:ascii="Arial" w:hAnsi="Arial" w:eastAsia="Arial" w:cs="Arial"/>
          <w:color w:val="000000" w:themeColor="text1"/>
          <w:sz w:val="20"/>
          <w:szCs w:val="20"/>
        </w:rPr>
      </w:pPr>
      <w:r>
        <w:rPr>
          <w:rFonts w:ascii="Arial" w:hAnsi="Arial" w:eastAsia="Arial" w:cs="Arial"/>
          <w:color w:val="000000" w:themeColor="text1"/>
          <w:sz w:val="20"/>
          <w:szCs w:val="20"/>
        </w:rPr>
        <w:t>A report containing a list of these outputs should be</w:t>
      </w:r>
      <w:r w:rsidRPr="002473C5">
        <w:rPr>
          <w:rFonts w:ascii="Arial" w:hAnsi="Arial" w:eastAsia="Arial" w:cs="Arial"/>
          <w:color w:val="000000" w:themeColor="text1"/>
          <w:sz w:val="20"/>
          <w:szCs w:val="20"/>
        </w:rPr>
        <w:t xml:space="preserve"> </w:t>
      </w:r>
      <w:r w:rsidRPr="002473C5" w:rsidR="00922875">
        <w:rPr>
          <w:rFonts w:ascii="Arial" w:hAnsi="Arial" w:eastAsia="Arial" w:cs="Arial"/>
          <w:b/>
          <w:color w:val="000000" w:themeColor="text1"/>
          <w:sz w:val="20"/>
          <w:szCs w:val="20"/>
        </w:rPr>
        <w:t xml:space="preserve">attached to your submission email along with </w:t>
      </w:r>
      <w:r>
        <w:rPr>
          <w:rFonts w:ascii="Arial" w:hAnsi="Arial" w:eastAsia="Arial" w:cs="Arial"/>
          <w:b/>
          <w:color w:val="000000" w:themeColor="text1"/>
          <w:sz w:val="20"/>
          <w:szCs w:val="20"/>
        </w:rPr>
        <w:t>the</w:t>
      </w:r>
      <w:r w:rsidRPr="002473C5" w:rsidR="00922875">
        <w:rPr>
          <w:rFonts w:ascii="Arial" w:hAnsi="Arial" w:eastAsia="Arial" w:cs="Arial"/>
          <w:b/>
          <w:color w:val="000000" w:themeColor="text1"/>
          <w:sz w:val="20"/>
          <w:szCs w:val="20"/>
        </w:rPr>
        <w:t xml:space="preserve"> form</w:t>
      </w:r>
      <w:r>
        <w:rPr>
          <w:rFonts w:ascii="Arial" w:hAnsi="Arial" w:eastAsia="Arial" w:cs="Arial"/>
          <w:b/>
          <w:color w:val="000000" w:themeColor="text1"/>
          <w:sz w:val="20"/>
          <w:szCs w:val="20"/>
        </w:rPr>
        <w:t>s</w:t>
      </w:r>
      <w:r w:rsidRPr="002473C5" w:rsidR="00A279AC">
        <w:rPr>
          <w:rFonts w:ascii="Arial" w:hAnsi="Arial" w:eastAsia="Arial" w:cs="Arial"/>
          <w:b/>
          <w:color w:val="000000" w:themeColor="text1"/>
          <w:sz w:val="20"/>
          <w:szCs w:val="20"/>
        </w:rPr>
        <w:t>.</w:t>
      </w:r>
    </w:p>
    <w:p w:rsidRPr="002473C5" w:rsidR="00922875" w:rsidP="00922875" w:rsidRDefault="00922875">
      <w:pPr>
        <w:pStyle w:val="ListParagraph"/>
        <w:numPr>
          <w:ilvl w:val="1"/>
          <w:numId w:val="10"/>
        </w:numPr>
        <w:rPr>
          <w:rFonts w:ascii="Arial" w:hAnsi="Arial" w:eastAsia="Arial" w:cs="Arial"/>
          <w:color w:val="000000" w:themeColor="text1"/>
          <w:sz w:val="20"/>
          <w:szCs w:val="20"/>
        </w:rPr>
      </w:pPr>
      <w:r w:rsidRPr="002473C5">
        <w:rPr>
          <w:rFonts w:ascii="Arial" w:hAnsi="Arial" w:eastAsia="Arial" w:cs="Arial"/>
          <w:color w:val="000000" w:themeColor="text1"/>
          <w:sz w:val="20"/>
          <w:szCs w:val="20"/>
        </w:rPr>
        <w:t xml:space="preserve">Go to </w:t>
      </w:r>
      <w:hyperlink w:history="1" r:id="rId8">
        <w:r w:rsidRPr="002473C5">
          <w:rPr>
            <w:rStyle w:val="Hyperlink"/>
            <w:rFonts w:ascii="Arial" w:hAnsi="Arial" w:eastAsia="Arial" w:cs="Arial"/>
            <w:sz w:val="20"/>
            <w:szCs w:val="20"/>
          </w:rPr>
          <w:t>www.dora.dmu.ac.uk</w:t>
        </w:r>
      </w:hyperlink>
      <w:r w:rsidRPr="002473C5">
        <w:rPr>
          <w:rFonts w:ascii="Arial" w:hAnsi="Arial" w:eastAsia="Arial" w:cs="Arial"/>
          <w:color w:val="000000" w:themeColor="text1"/>
          <w:sz w:val="20"/>
          <w:szCs w:val="20"/>
        </w:rPr>
        <w:t xml:space="preserve"> and click on reporting tool at the top of the page to produce a report (as a PDF) (your username and password are as for the DMU single sign-on)</w:t>
      </w:r>
    </w:p>
    <w:p w:rsidRPr="00E47238" w:rsidR="002473C5" w:rsidP="00922875" w:rsidRDefault="002473C5">
      <w:pPr>
        <w:pStyle w:val="ListParagraph"/>
        <w:numPr>
          <w:ilvl w:val="1"/>
          <w:numId w:val="10"/>
        </w:numPr>
        <w:rPr>
          <w:rFonts w:ascii="Arial" w:hAnsi="Arial" w:eastAsia="Arial" w:cs="Arial"/>
          <w:color w:val="000000" w:themeColor="text1"/>
          <w:sz w:val="20"/>
          <w:szCs w:val="20"/>
        </w:rPr>
      </w:pPr>
      <w:r w:rsidRPr="002473C5">
        <w:rPr>
          <w:rFonts w:ascii="Arial" w:hAnsi="Arial" w:cs="Arial"/>
          <w:sz w:val="20"/>
          <w:szCs w:val="20"/>
        </w:rPr>
        <w:t>Staff who have started at DMU in the last 12 months may include a list of outputs published/produced since 1</w:t>
      </w:r>
      <w:r w:rsidRPr="002473C5">
        <w:rPr>
          <w:rFonts w:ascii="Arial" w:hAnsi="Arial" w:cs="Arial"/>
          <w:sz w:val="20"/>
          <w:szCs w:val="20"/>
          <w:vertAlign w:val="superscript"/>
        </w:rPr>
        <w:t>st</w:t>
      </w:r>
      <w:r w:rsidRPr="002473C5">
        <w:rPr>
          <w:rFonts w:ascii="Arial" w:hAnsi="Arial" w:cs="Arial"/>
          <w:sz w:val="20"/>
          <w:szCs w:val="20"/>
        </w:rPr>
        <w:t xml:space="preserve"> January 2014 from another repository as appropriate</w:t>
      </w:r>
    </w:p>
    <w:p w:rsidRPr="00E47238" w:rsidR="00E47238" w:rsidP="00E47238" w:rsidRDefault="00E47238">
      <w:pPr>
        <w:pStyle w:val="ListParagraph"/>
        <w:numPr>
          <w:ilvl w:val="1"/>
          <w:numId w:val="10"/>
        </w:numPr>
        <w:rPr>
          <w:rFonts w:ascii="Arial" w:hAnsi="Arial" w:eastAsia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note that all outputs to be included on DORA should be submitted to DORA by </w:t>
      </w:r>
      <w:r>
        <w:rPr>
          <w:rFonts w:ascii="Arial" w:hAnsi="Arial" w:cs="Arial"/>
          <w:b/>
          <w:sz w:val="20"/>
          <w:szCs w:val="20"/>
        </w:rPr>
        <w:t>15</w:t>
      </w:r>
      <w:r>
        <w:rPr>
          <w:rFonts w:ascii="Arial" w:hAnsi="Arial" w:cs="Arial"/>
          <w:b/>
          <w:sz w:val="20"/>
          <w:szCs w:val="20"/>
          <w:vertAlign w:val="superscript"/>
        </w:rPr>
        <w:t>th</w:t>
      </w:r>
      <w:r>
        <w:rPr>
          <w:rFonts w:ascii="Arial" w:hAnsi="Arial" w:cs="Arial"/>
          <w:b/>
          <w:sz w:val="20"/>
          <w:szCs w:val="20"/>
        </w:rPr>
        <w:t xml:space="preserve"> March 2017</w:t>
      </w:r>
      <w:r>
        <w:rPr>
          <w:rFonts w:ascii="Arial" w:hAnsi="Arial" w:cs="Arial"/>
          <w:sz w:val="20"/>
          <w:szCs w:val="20"/>
        </w:rPr>
        <w:t xml:space="preserve"> to enable them to be made live in time for them to be included on your reports by the IIRP deadline.</w:t>
      </w:r>
      <w:bookmarkStart w:name="_GoBack" w:id="0"/>
      <w:bookmarkEnd w:id="0"/>
    </w:p>
    <w:p w:rsidRPr="002473C5" w:rsidR="00922875" w:rsidP="00922875" w:rsidRDefault="00922875">
      <w:pPr>
        <w:pStyle w:val="ListParagraph"/>
        <w:numPr>
          <w:ilvl w:val="1"/>
          <w:numId w:val="10"/>
        </w:numPr>
        <w:rPr>
          <w:rFonts w:ascii="Arial" w:hAnsi="Arial" w:eastAsia="Arial" w:cs="Arial"/>
          <w:color w:val="000000" w:themeColor="text1"/>
          <w:sz w:val="20"/>
          <w:szCs w:val="20"/>
        </w:rPr>
      </w:pPr>
      <w:r w:rsidRPr="002473C5">
        <w:rPr>
          <w:rFonts w:ascii="Arial" w:hAnsi="Arial" w:eastAsia="Arial" w:cs="Arial"/>
          <w:color w:val="000000" w:themeColor="text1"/>
          <w:sz w:val="20"/>
          <w:szCs w:val="20"/>
        </w:rPr>
        <w:t xml:space="preserve">Please contact </w:t>
      </w:r>
      <w:hyperlink w:history="1" r:id="rId9">
        <w:r w:rsidRPr="002473C5">
          <w:rPr>
            <w:rStyle w:val="Hyperlink"/>
            <w:rFonts w:ascii="Arial" w:hAnsi="Arial" w:eastAsia="Arial" w:cs="Arial"/>
            <w:sz w:val="20"/>
            <w:szCs w:val="20"/>
          </w:rPr>
          <w:t>acope@dmu.ac.uk</w:t>
        </w:r>
      </w:hyperlink>
      <w:r w:rsidRPr="002473C5">
        <w:rPr>
          <w:rFonts w:ascii="Arial" w:hAnsi="Arial" w:eastAsia="Arial" w:cs="Arial"/>
          <w:color w:val="000000" w:themeColor="text1"/>
          <w:sz w:val="20"/>
          <w:szCs w:val="20"/>
        </w:rPr>
        <w:t xml:space="preserve"> if you are having difficulties</w:t>
      </w:r>
    </w:p>
    <w:p w:rsidRPr="00A279AC" w:rsidR="00A279AC" w:rsidP="00A279AC" w:rsidRDefault="00A279AC">
      <w:pPr>
        <w:pStyle w:val="ListParagraph"/>
        <w:rPr>
          <w:rFonts w:ascii="Arial" w:hAnsi="Arial" w:eastAsia="Arial" w:cs="Arial"/>
          <w:color w:val="000000" w:themeColor="text1"/>
          <w:sz w:val="20"/>
          <w:szCs w:val="20"/>
        </w:rPr>
      </w:pP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1250"/>
        <w:gridCol w:w="1552"/>
        <w:gridCol w:w="3543"/>
        <w:gridCol w:w="2897"/>
      </w:tblGrid>
      <w:tr w:rsidRPr="001C102C" w:rsidR="00A279AC" w:rsidTr="002473C5">
        <w:trPr>
          <w:trHeight w:val="407"/>
        </w:trPr>
        <w:tc>
          <w:tcPr>
            <w:tcW w:w="1250" w:type="dxa"/>
            <w:shd w:val="clear" w:color="auto" w:fill="auto"/>
          </w:tcPr>
          <w:p w:rsidRPr="001C102C" w:rsidR="00A279AC" w:rsidP="001C102C" w:rsidRDefault="00A279AC">
            <w:pPr>
              <w:rPr>
                <w:rFonts w:ascii="Arial" w:hAnsi="Arial" w:eastAsia="Arial" w:cs="Arial"/>
                <w:b/>
                <w:sz w:val="20"/>
                <w:szCs w:val="20"/>
              </w:rPr>
            </w:pPr>
            <w:r w:rsidRPr="001C102C">
              <w:rPr>
                <w:rFonts w:ascii="Arial" w:hAnsi="Arial" w:eastAsia="Arial" w:cs="Arial"/>
                <w:b/>
                <w:sz w:val="20"/>
                <w:szCs w:val="20"/>
              </w:rPr>
              <w:t>Faculty</w:t>
            </w:r>
          </w:p>
        </w:tc>
        <w:tc>
          <w:tcPr>
            <w:tcW w:w="1552" w:type="dxa"/>
            <w:shd w:val="clear" w:color="auto" w:fill="auto"/>
          </w:tcPr>
          <w:p w:rsidRPr="001C102C" w:rsidR="00A279AC" w:rsidP="001C102C" w:rsidRDefault="00A279AC">
            <w:pPr>
              <w:rPr>
                <w:rFonts w:ascii="Arial" w:hAnsi="Arial" w:eastAsia="Arial" w:cs="Arial"/>
                <w:b/>
                <w:sz w:val="20"/>
                <w:szCs w:val="20"/>
              </w:rPr>
            </w:pPr>
            <w:r w:rsidRPr="001C102C">
              <w:rPr>
                <w:rFonts w:ascii="Arial" w:hAnsi="Arial" w:eastAsia="Arial" w:cs="Arial"/>
                <w:b/>
                <w:sz w:val="20"/>
                <w:szCs w:val="20"/>
              </w:rPr>
              <w:t xml:space="preserve">Contact Name </w:t>
            </w:r>
          </w:p>
        </w:tc>
        <w:tc>
          <w:tcPr>
            <w:tcW w:w="3543" w:type="dxa"/>
            <w:shd w:val="clear" w:color="auto" w:fill="auto"/>
          </w:tcPr>
          <w:p w:rsidRPr="001C102C" w:rsidR="00A279AC" w:rsidP="001C102C" w:rsidRDefault="00A279AC">
            <w:pPr>
              <w:rPr>
                <w:rFonts w:ascii="Arial" w:hAnsi="Arial" w:eastAsia="Arial" w:cs="Arial"/>
                <w:b/>
                <w:sz w:val="20"/>
                <w:szCs w:val="20"/>
              </w:rPr>
            </w:pPr>
            <w:r w:rsidRPr="001C102C">
              <w:rPr>
                <w:rFonts w:ascii="Arial" w:hAnsi="Arial" w:eastAsia="Arial" w:cs="Arial"/>
                <w:b/>
                <w:sz w:val="20"/>
                <w:szCs w:val="20"/>
              </w:rPr>
              <w:t>Email address</w:t>
            </w:r>
          </w:p>
        </w:tc>
        <w:tc>
          <w:tcPr>
            <w:tcW w:w="2897" w:type="dxa"/>
          </w:tcPr>
          <w:p w:rsidRPr="001C102C" w:rsidR="00A279AC" w:rsidP="001C102C" w:rsidRDefault="00A279AC">
            <w:pPr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Documents to be submitted</w:t>
            </w:r>
          </w:p>
        </w:tc>
      </w:tr>
      <w:tr w:rsidRPr="001C102C" w:rsidR="00A279AC" w:rsidTr="002473C5">
        <w:trPr>
          <w:trHeight w:val="311"/>
        </w:trPr>
        <w:tc>
          <w:tcPr>
            <w:tcW w:w="1250" w:type="dxa"/>
            <w:shd w:val="clear" w:color="auto" w:fill="auto"/>
          </w:tcPr>
          <w:p w:rsidRPr="001C102C" w:rsidR="00A279AC" w:rsidP="001C102C" w:rsidRDefault="00A279AC">
            <w:pPr>
              <w:rPr>
                <w:rFonts w:ascii="Arial" w:hAnsi="Arial" w:eastAsia="Arial" w:cs="Arial"/>
                <w:sz w:val="20"/>
                <w:szCs w:val="20"/>
              </w:rPr>
            </w:pPr>
            <w:r w:rsidRPr="001C102C">
              <w:rPr>
                <w:rFonts w:ascii="Arial" w:hAnsi="Arial" w:eastAsia="Arial" w:cs="Arial"/>
                <w:sz w:val="20"/>
                <w:szCs w:val="20"/>
              </w:rPr>
              <w:t>Art, Design &amp; Humanities</w:t>
            </w:r>
          </w:p>
        </w:tc>
        <w:tc>
          <w:tcPr>
            <w:tcW w:w="1552" w:type="dxa"/>
            <w:shd w:val="clear" w:color="auto" w:fill="auto"/>
          </w:tcPr>
          <w:p w:rsidRPr="001C102C" w:rsidR="00A279AC" w:rsidP="001C102C" w:rsidRDefault="00A279AC">
            <w:pPr>
              <w:rPr>
                <w:rFonts w:ascii="Arial" w:hAnsi="Arial" w:eastAsia="Arial" w:cs="Arial"/>
                <w:sz w:val="20"/>
                <w:szCs w:val="20"/>
              </w:rPr>
            </w:pPr>
            <w:r w:rsidRPr="001C102C">
              <w:rPr>
                <w:rFonts w:ascii="Arial" w:hAnsi="Arial" w:eastAsia="Arial" w:cs="Arial"/>
                <w:sz w:val="20"/>
                <w:szCs w:val="20"/>
              </w:rPr>
              <w:t>Hema Naran</w:t>
            </w:r>
          </w:p>
        </w:tc>
        <w:tc>
          <w:tcPr>
            <w:tcW w:w="3543" w:type="dxa"/>
            <w:shd w:val="clear" w:color="auto" w:fill="auto"/>
          </w:tcPr>
          <w:p w:rsidRPr="001C102C" w:rsidR="00A279AC" w:rsidP="001C102C" w:rsidRDefault="00E47238">
            <w:pPr>
              <w:rPr>
                <w:rFonts w:ascii="Arial" w:hAnsi="Arial" w:eastAsia="Arial" w:cs="Arial"/>
                <w:sz w:val="20"/>
                <w:szCs w:val="20"/>
              </w:rPr>
            </w:pPr>
            <w:hyperlink w:history="1" r:id="rId10">
              <w:r w:rsidRPr="001C102C" w:rsidR="00A279AC">
                <w:rPr>
                  <w:rStyle w:val="Hyperlink"/>
                  <w:rFonts w:ascii="Arial" w:hAnsi="Arial" w:eastAsia="Arial" w:cs="Arial"/>
                  <w:sz w:val="20"/>
                  <w:szCs w:val="20"/>
                </w:rPr>
                <w:t>adhresearch&amp;innovation@dmu.ac.uk</w:t>
              </w:r>
            </w:hyperlink>
          </w:p>
        </w:tc>
        <w:tc>
          <w:tcPr>
            <w:tcW w:w="2897" w:type="dxa"/>
          </w:tcPr>
          <w:p w:rsidR="00A279AC" w:rsidP="001C102C" w:rsidRDefault="00A279AC">
            <w:r>
              <w:t>IIRP form (excel)</w:t>
            </w:r>
          </w:p>
          <w:p w:rsidR="002473C5" w:rsidP="001C102C" w:rsidRDefault="002473C5">
            <w:r>
              <w:t>Outputs list (pdf from DORA)</w:t>
            </w:r>
          </w:p>
          <w:p w:rsidR="00A279AC" w:rsidP="001C102C" w:rsidRDefault="00A279AC">
            <w:r>
              <w:t>RRF form (word or pdf)</w:t>
            </w:r>
          </w:p>
        </w:tc>
      </w:tr>
      <w:tr w:rsidRPr="001C102C" w:rsidR="00A279AC" w:rsidTr="002473C5">
        <w:trPr>
          <w:trHeight w:val="311"/>
        </w:trPr>
        <w:tc>
          <w:tcPr>
            <w:tcW w:w="1250" w:type="dxa"/>
            <w:shd w:val="clear" w:color="auto" w:fill="auto"/>
          </w:tcPr>
          <w:p w:rsidRPr="001C102C" w:rsidR="00A279AC" w:rsidP="001C102C" w:rsidRDefault="00A279AC">
            <w:pPr>
              <w:rPr>
                <w:rFonts w:ascii="Arial" w:hAnsi="Arial" w:eastAsia="Arial" w:cs="Arial"/>
                <w:sz w:val="20"/>
                <w:szCs w:val="20"/>
              </w:rPr>
            </w:pPr>
            <w:r w:rsidRPr="001C102C">
              <w:rPr>
                <w:rFonts w:ascii="Arial" w:hAnsi="Arial" w:eastAsia="Arial" w:cs="Arial"/>
                <w:sz w:val="20"/>
                <w:szCs w:val="20"/>
              </w:rPr>
              <w:t>Business &amp; Law</w:t>
            </w:r>
          </w:p>
        </w:tc>
        <w:tc>
          <w:tcPr>
            <w:tcW w:w="1552" w:type="dxa"/>
            <w:shd w:val="clear" w:color="auto" w:fill="auto"/>
          </w:tcPr>
          <w:p w:rsidRPr="001C102C" w:rsidR="00A279AC" w:rsidP="001C102C" w:rsidRDefault="00A279AC">
            <w:pPr>
              <w:rPr>
                <w:rFonts w:ascii="Arial" w:hAnsi="Arial" w:eastAsia="Arial" w:cs="Arial"/>
                <w:sz w:val="20"/>
                <w:szCs w:val="20"/>
              </w:rPr>
            </w:pPr>
            <w:r w:rsidRPr="001C102C">
              <w:rPr>
                <w:rFonts w:ascii="Arial" w:hAnsi="Arial" w:eastAsia="Arial" w:cs="Arial"/>
                <w:sz w:val="20"/>
                <w:szCs w:val="20"/>
              </w:rPr>
              <w:t>Jan Holland</w:t>
            </w:r>
          </w:p>
        </w:tc>
        <w:tc>
          <w:tcPr>
            <w:tcW w:w="3543" w:type="dxa"/>
            <w:shd w:val="clear" w:color="auto" w:fill="auto"/>
          </w:tcPr>
          <w:p w:rsidRPr="001C102C" w:rsidR="00A279AC" w:rsidP="001C102C" w:rsidRDefault="00E47238">
            <w:pPr>
              <w:rPr>
                <w:rFonts w:ascii="Arial" w:hAnsi="Arial" w:eastAsia="Arial" w:cs="Arial"/>
                <w:color w:val="FF0000"/>
                <w:sz w:val="20"/>
                <w:szCs w:val="20"/>
              </w:rPr>
            </w:pPr>
            <w:hyperlink w:history="1" r:id="rId11">
              <w:r w:rsidRPr="001C102C" w:rsidR="00A279AC">
                <w:rPr>
                  <w:rStyle w:val="Hyperlink"/>
                  <w:rFonts w:ascii="Arial" w:hAnsi="Arial" w:cs="Arial"/>
                </w:rPr>
                <w:t>bal.irp@dmu.ac.uk</w:t>
              </w:r>
            </w:hyperlink>
          </w:p>
        </w:tc>
        <w:tc>
          <w:tcPr>
            <w:tcW w:w="2897" w:type="dxa"/>
          </w:tcPr>
          <w:p w:rsidR="00A279AC" w:rsidP="001C102C" w:rsidRDefault="00A279AC">
            <w:r>
              <w:t>IIRP form (excel)</w:t>
            </w:r>
          </w:p>
          <w:p w:rsidR="002473C5" w:rsidP="001C102C" w:rsidRDefault="002473C5">
            <w:r>
              <w:t>Outputs list (pdf from DORA)</w:t>
            </w:r>
          </w:p>
          <w:p w:rsidR="00A279AC" w:rsidP="001C102C" w:rsidRDefault="00A279AC">
            <w:r>
              <w:t>RRF form (word or pdf)</w:t>
            </w:r>
          </w:p>
        </w:tc>
      </w:tr>
      <w:tr w:rsidRPr="001C102C" w:rsidR="00A279AC" w:rsidTr="002473C5">
        <w:trPr>
          <w:trHeight w:val="311"/>
        </w:trPr>
        <w:tc>
          <w:tcPr>
            <w:tcW w:w="1250" w:type="dxa"/>
            <w:shd w:val="clear" w:color="auto" w:fill="auto"/>
          </w:tcPr>
          <w:p w:rsidRPr="001C102C" w:rsidR="00A279AC" w:rsidP="001C102C" w:rsidRDefault="00A279AC">
            <w:pPr>
              <w:rPr>
                <w:rFonts w:ascii="Arial" w:hAnsi="Arial" w:eastAsia="Arial" w:cs="Arial"/>
                <w:sz w:val="20"/>
                <w:szCs w:val="20"/>
              </w:rPr>
            </w:pPr>
            <w:r w:rsidRPr="001C102C">
              <w:rPr>
                <w:rFonts w:ascii="Arial" w:hAnsi="Arial" w:eastAsia="Arial" w:cs="Arial"/>
                <w:sz w:val="20"/>
                <w:szCs w:val="20"/>
              </w:rPr>
              <w:lastRenderedPageBreak/>
              <w:t>Health &amp; Life Sciences</w:t>
            </w:r>
          </w:p>
        </w:tc>
        <w:tc>
          <w:tcPr>
            <w:tcW w:w="1552" w:type="dxa"/>
            <w:shd w:val="clear" w:color="auto" w:fill="auto"/>
          </w:tcPr>
          <w:p w:rsidRPr="001C102C" w:rsidR="00A279AC" w:rsidP="001C102C" w:rsidRDefault="00A279AC">
            <w:pPr>
              <w:rPr>
                <w:rFonts w:ascii="Arial" w:hAnsi="Arial" w:eastAsia="Arial" w:cs="Arial"/>
                <w:sz w:val="20"/>
                <w:szCs w:val="20"/>
              </w:rPr>
            </w:pPr>
            <w:r w:rsidRPr="001C102C">
              <w:rPr>
                <w:rFonts w:ascii="Arial" w:hAnsi="Arial" w:eastAsia="Arial" w:cs="Arial"/>
                <w:sz w:val="20"/>
                <w:szCs w:val="20"/>
              </w:rPr>
              <w:t>Danielle Beavon</w:t>
            </w:r>
          </w:p>
        </w:tc>
        <w:tc>
          <w:tcPr>
            <w:tcW w:w="3543" w:type="dxa"/>
            <w:shd w:val="clear" w:color="auto" w:fill="auto"/>
          </w:tcPr>
          <w:p w:rsidRPr="001C102C" w:rsidR="00A279AC" w:rsidP="001C102C" w:rsidRDefault="00E47238">
            <w:pPr>
              <w:rPr>
                <w:rFonts w:ascii="Arial" w:hAnsi="Arial" w:eastAsia="Arial" w:cs="Arial"/>
                <w:sz w:val="20"/>
                <w:szCs w:val="20"/>
              </w:rPr>
            </w:pPr>
            <w:hyperlink w:history="1" r:id="rId12">
              <w:r w:rsidRPr="001C102C" w:rsidR="00A279AC">
                <w:rPr>
                  <w:rStyle w:val="Hyperlink"/>
                  <w:rFonts w:ascii="Arial" w:hAnsi="Arial" w:cs="Arial"/>
                  <w:sz w:val="20"/>
                  <w:szCs w:val="20"/>
                </w:rPr>
                <w:t>danielle.beavon@dmu.ac.uk</w:t>
              </w:r>
            </w:hyperlink>
          </w:p>
        </w:tc>
        <w:tc>
          <w:tcPr>
            <w:tcW w:w="2897" w:type="dxa"/>
          </w:tcPr>
          <w:p w:rsidR="00A279AC" w:rsidP="001C102C" w:rsidRDefault="00A279AC">
            <w:r>
              <w:t>IIRP form (excel)</w:t>
            </w:r>
          </w:p>
          <w:p w:rsidR="002473C5" w:rsidP="002473C5" w:rsidRDefault="002473C5">
            <w:r>
              <w:t>Outputs list (pdf from DORA)</w:t>
            </w:r>
          </w:p>
          <w:p w:rsidR="00A279AC" w:rsidP="001C102C" w:rsidRDefault="00A279AC">
            <w:r>
              <w:t>RRF form (word or pdf)</w:t>
            </w:r>
          </w:p>
        </w:tc>
      </w:tr>
      <w:tr w:rsidRPr="001C102C" w:rsidR="00A279AC" w:rsidTr="002473C5">
        <w:trPr>
          <w:trHeight w:val="311"/>
        </w:trPr>
        <w:tc>
          <w:tcPr>
            <w:tcW w:w="1250" w:type="dxa"/>
            <w:shd w:val="clear" w:color="auto" w:fill="auto"/>
          </w:tcPr>
          <w:p w:rsidRPr="001C102C" w:rsidR="00A279AC" w:rsidP="001C102C" w:rsidRDefault="00A279AC">
            <w:pPr>
              <w:rPr>
                <w:rFonts w:ascii="Arial" w:hAnsi="Arial" w:eastAsia="Arial" w:cs="Arial"/>
                <w:sz w:val="20"/>
                <w:szCs w:val="20"/>
              </w:rPr>
            </w:pPr>
            <w:r w:rsidRPr="001C102C">
              <w:rPr>
                <w:rFonts w:ascii="Arial" w:hAnsi="Arial" w:eastAsia="Arial" w:cs="Arial"/>
                <w:sz w:val="20"/>
                <w:szCs w:val="20"/>
              </w:rPr>
              <w:t>Technology</w:t>
            </w:r>
          </w:p>
        </w:tc>
        <w:tc>
          <w:tcPr>
            <w:tcW w:w="1552" w:type="dxa"/>
            <w:shd w:val="clear" w:color="auto" w:fill="auto"/>
          </w:tcPr>
          <w:p w:rsidRPr="001C102C" w:rsidR="00A279AC" w:rsidP="001C102C" w:rsidRDefault="00A279AC">
            <w:pPr>
              <w:rPr>
                <w:rFonts w:ascii="Arial" w:hAnsi="Arial" w:eastAsia="Arial" w:cs="Arial"/>
                <w:sz w:val="20"/>
                <w:szCs w:val="20"/>
              </w:rPr>
            </w:pPr>
            <w:r w:rsidRPr="001C102C">
              <w:rPr>
                <w:rFonts w:ascii="Arial" w:hAnsi="Arial" w:eastAsia="Arial" w:cs="Arial"/>
                <w:sz w:val="20"/>
                <w:szCs w:val="20"/>
              </w:rPr>
              <w:t xml:space="preserve">Anne Smith </w:t>
            </w:r>
          </w:p>
        </w:tc>
        <w:tc>
          <w:tcPr>
            <w:tcW w:w="3543" w:type="dxa"/>
            <w:shd w:val="clear" w:color="auto" w:fill="auto"/>
          </w:tcPr>
          <w:p w:rsidRPr="001C102C" w:rsidR="00A279AC" w:rsidP="001C102C" w:rsidRDefault="00E47238">
            <w:pPr>
              <w:rPr>
                <w:rFonts w:ascii="Arial" w:hAnsi="Arial" w:eastAsia="Arial" w:cs="Arial"/>
                <w:sz w:val="20"/>
                <w:szCs w:val="20"/>
              </w:rPr>
            </w:pPr>
            <w:hyperlink w:history="1" r:id="rId13">
              <w:r w:rsidRPr="001C102C" w:rsidR="00A279AC">
                <w:rPr>
                  <w:rStyle w:val="Hyperlink"/>
                  <w:rFonts w:ascii="Arial" w:hAnsi="Arial" w:eastAsia="Arial" w:cs="Arial"/>
                  <w:sz w:val="20"/>
                  <w:szCs w:val="20"/>
                </w:rPr>
                <w:t>triosupport@dmu.ac.uk</w:t>
              </w:r>
            </w:hyperlink>
            <w:r w:rsidRPr="001C102C" w:rsidR="00A279AC">
              <w:rPr>
                <w:rFonts w:ascii="Arial" w:hAnsi="Arial"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897" w:type="dxa"/>
          </w:tcPr>
          <w:p w:rsidR="00A279AC" w:rsidP="001C102C" w:rsidRDefault="00A279AC">
            <w:r>
              <w:t>IIRP form (excel)</w:t>
            </w:r>
          </w:p>
          <w:p w:rsidR="002473C5" w:rsidP="001C102C" w:rsidRDefault="002473C5">
            <w:r>
              <w:t>Outputs list (pdf from DORA)</w:t>
            </w:r>
          </w:p>
          <w:p w:rsidR="00A279AC" w:rsidP="001C102C" w:rsidRDefault="00A279AC">
            <w:r>
              <w:t>RRF form (word or pdf)</w:t>
            </w:r>
          </w:p>
        </w:tc>
      </w:tr>
    </w:tbl>
    <w:p w:rsidRPr="00A279AC" w:rsidR="00A279AC" w:rsidP="00A279AC" w:rsidRDefault="00A279AC">
      <w:pPr>
        <w:tabs>
          <w:tab w:val="left" w:pos="1580"/>
        </w:tabs>
        <w:rPr>
          <w:rFonts w:ascii="Arial" w:hAnsi="Arial" w:eastAsia="Arial" w:cs="Arial"/>
          <w:b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 xml:space="preserve"> </w:t>
      </w:r>
    </w:p>
    <w:p w:rsidRPr="001C102C" w:rsidR="00C5470A" w:rsidP="001C102C" w:rsidRDefault="00C5470A">
      <w:pPr>
        <w:rPr>
          <w:rFonts w:ascii="Arial" w:hAnsi="Arial" w:eastAsia="Arial" w:cs="Arial"/>
          <w:b/>
          <w:color w:val="000000" w:themeColor="text1"/>
          <w:sz w:val="24"/>
          <w:szCs w:val="24"/>
        </w:rPr>
      </w:pPr>
      <w:r w:rsidRPr="001C102C">
        <w:rPr>
          <w:rFonts w:ascii="Arial" w:hAnsi="Arial" w:eastAsia="Arial" w:cs="Arial"/>
          <w:b/>
          <w:color w:val="000000" w:themeColor="text1"/>
          <w:sz w:val="24"/>
          <w:szCs w:val="24"/>
        </w:rPr>
        <w:t>IIRP Allowances for 2017-18</w:t>
      </w:r>
    </w:p>
    <w:p w:rsidRPr="001C102C" w:rsidR="0084045C" w:rsidP="0084045C" w:rsidRDefault="0084045C">
      <w:pPr>
        <w:contextualSpacing/>
        <w:jc w:val="both"/>
        <w:rPr>
          <w:rFonts w:ascii="Arial" w:hAnsi="Arial" w:cs="Arial"/>
          <w:sz w:val="20"/>
          <w:szCs w:val="20"/>
        </w:rPr>
      </w:pPr>
      <w:r w:rsidRPr="001C102C">
        <w:rPr>
          <w:rFonts w:ascii="Arial" w:hAnsi="Arial" w:cs="Arial"/>
          <w:sz w:val="20"/>
          <w:szCs w:val="20"/>
        </w:rPr>
        <w:t xml:space="preserve">As per the workload model, all academic staff </w:t>
      </w:r>
      <w:proofErr w:type="gramStart"/>
      <w:r w:rsidRPr="001C102C">
        <w:rPr>
          <w:rFonts w:ascii="Arial" w:hAnsi="Arial" w:cs="Arial"/>
          <w:sz w:val="20"/>
          <w:szCs w:val="20"/>
        </w:rPr>
        <w:t>receive</w:t>
      </w:r>
      <w:proofErr w:type="gramEnd"/>
      <w:r w:rsidRPr="001C102C">
        <w:rPr>
          <w:rFonts w:ascii="Arial" w:hAnsi="Arial" w:cs="Arial"/>
          <w:sz w:val="20"/>
          <w:szCs w:val="20"/>
        </w:rPr>
        <w:t xml:space="preserve"> a 10% allowance for research and scholarship.  This allowance has rendered the lowest bands of the 2016-17 IRP allowances no longer relevant, as they are contained within the 10% allowance. </w:t>
      </w:r>
    </w:p>
    <w:p w:rsidRPr="001C102C" w:rsidR="0084045C" w:rsidP="0084045C" w:rsidRDefault="0084045C">
      <w:pPr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proofErr w:type="gramStart"/>
      <w:r w:rsidRPr="001C102C">
        <w:rPr>
          <w:rFonts w:ascii="Arial" w:hAnsi="Arial" w:cs="Arial"/>
          <w:b/>
          <w:color w:val="000000" w:themeColor="text1"/>
          <w:sz w:val="20"/>
          <w:szCs w:val="20"/>
        </w:rPr>
        <w:t>Staff</w:t>
      </w:r>
      <w:proofErr w:type="gramEnd"/>
      <w:r w:rsidRPr="001C102C">
        <w:rPr>
          <w:rFonts w:ascii="Arial" w:hAnsi="Arial" w:cs="Arial"/>
          <w:b/>
          <w:color w:val="000000" w:themeColor="text1"/>
          <w:sz w:val="20"/>
          <w:szCs w:val="20"/>
        </w:rPr>
        <w:t xml:space="preserve"> who consider this 10% allowance sufficient for their research and innovation needs are not required to apply for an IIRP in 2017-18.</w:t>
      </w:r>
    </w:p>
    <w:p w:rsidRPr="001C102C" w:rsidR="0084045C" w:rsidP="0084045C" w:rsidRDefault="0084045C">
      <w:pPr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Pr="001C102C" w:rsidR="0084045C" w:rsidP="0084045C" w:rsidRDefault="0084045C">
      <w:pPr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C102C">
        <w:rPr>
          <w:rFonts w:ascii="Arial" w:hAnsi="Arial" w:cs="Arial"/>
          <w:color w:val="000000" w:themeColor="text1"/>
          <w:sz w:val="20"/>
          <w:szCs w:val="20"/>
        </w:rPr>
        <w:t>For those who wish for a time allowance greater than 10%, allowances will be awarded as follows:</w:t>
      </w:r>
    </w:p>
    <w:p w:rsidRPr="001C102C" w:rsidR="0084045C" w:rsidP="0084045C" w:rsidRDefault="0084045C">
      <w:pPr>
        <w:pStyle w:val="ListParagraph"/>
        <w:numPr>
          <w:ilvl w:val="0"/>
          <w:numId w:val="1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1C102C">
        <w:rPr>
          <w:rFonts w:ascii="Arial" w:hAnsi="Arial" w:cs="Arial"/>
          <w:sz w:val="20"/>
          <w:szCs w:val="20"/>
        </w:rPr>
        <w:t>Allowances above the base 10% will be given in hours rather than percentages.  These will be in fixed blocks of 320 hours (approximately 20% of the notional 1569 hours in the new workload model).</w:t>
      </w:r>
    </w:p>
    <w:p w:rsidRPr="001C102C" w:rsidR="0084045C" w:rsidP="0084045C" w:rsidRDefault="0084045C">
      <w:pPr>
        <w:pStyle w:val="ListParagraph"/>
        <w:numPr>
          <w:ilvl w:val="0"/>
          <w:numId w:val="1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1C102C">
        <w:rPr>
          <w:rFonts w:ascii="Arial" w:hAnsi="Arial" w:cs="Arial"/>
          <w:sz w:val="20"/>
          <w:szCs w:val="20"/>
        </w:rPr>
        <w:t>It is anticipated that based on a successful IRP application, staff will be awarded 320 hours or, based on a strong performance and plan, 640 hours (in addition to the base 10%).  In a handful of exceptional cases each year an allocation of 960 may be made.</w:t>
      </w:r>
    </w:p>
    <w:p w:rsidRPr="001C102C" w:rsidR="0084045C" w:rsidP="0084045C" w:rsidRDefault="0084045C">
      <w:pPr>
        <w:pStyle w:val="ListParagraph"/>
        <w:numPr>
          <w:ilvl w:val="0"/>
          <w:numId w:val="1"/>
        </w:numPr>
        <w:spacing w:line="276" w:lineRule="auto"/>
        <w:contextualSpacing/>
        <w:jc w:val="both"/>
        <w:rPr>
          <w:rFonts w:ascii="Arial" w:hAnsi="Arial" w:cs="Arial"/>
        </w:rPr>
      </w:pPr>
      <w:r w:rsidRPr="001C102C">
        <w:rPr>
          <w:rFonts w:ascii="Arial" w:hAnsi="Arial" w:cs="Arial"/>
          <w:sz w:val="20"/>
          <w:szCs w:val="20"/>
        </w:rPr>
        <w:t>Buy-out time from research grants and similar will be within these hours, where these are known at the time of application.  Buy-out awarded after application will be dealt with in discussion with Heads of School and the Associate Dean of Research &amp; Innovation</w:t>
      </w:r>
      <w:r w:rsidRPr="001C102C">
        <w:rPr>
          <w:rFonts w:ascii="Arial" w:hAnsi="Arial" w:cs="Arial"/>
        </w:rPr>
        <w:t>.</w:t>
      </w:r>
    </w:p>
    <w:p w:rsidRPr="001C102C" w:rsidR="0084045C" w:rsidP="0084045C" w:rsidRDefault="0084045C">
      <w:pPr>
        <w:jc w:val="both"/>
        <w:rPr>
          <w:rFonts w:ascii="Arial" w:hAnsi="Arial" w:eastAsia="Arial" w:cs="Arial"/>
          <w:b/>
          <w:color w:val="000000" w:themeColor="text1"/>
          <w:sz w:val="20"/>
          <w:szCs w:val="20"/>
        </w:rPr>
      </w:pPr>
    </w:p>
    <w:p w:rsidRPr="001C102C" w:rsidR="0084045C" w:rsidP="0084045C" w:rsidRDefault="0084045C">
      <w:pPr>
        <w:jc w:val="both"/>
        <w:rPr>
          <w:rFonts w:ascii="Arial" w:hAnsi="Arial" w:eastAsia="Arial" w:cs="Arial"/>
          <w:b/>
          <w:color w:val="000000" w:themeColor="text1"/>
          <w:sz w:val="20"/>
          <w:szCs w:val="20"/>
        </w:rPr>
      </w:pPr>
      <w:r w:rsidRPr="001C102C">
        <w:rPr>
          <w:rFonts w:ascii="Arial" w:hAnsi="Arial" w:eastAsia="Arial" w:cs="Arial"/>
          <w:b/>
          <w:color w:val="000000" w:themeColor="text1"/>
          <w:sz w:val="20"/>
          <w:szCs w:val="20"/>
        </w:rPr>
        <w:t>Therefore, when providing the requested allowance for 2017-18 please indicate if you require:</w:t>
      </w:r>
    </w:p>
    <w:p w:rsidRPr="001C102C" w:rsidR="0084045C" w:rsidP="0084045C" w:rsidRDefault="0084045C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eastAsia="Arial" w:cs="Arial"/>
          <w:b/>
          <w:color w:val="000000" w:themeColor="text1"/>
          <w:sz w:val="20"/>
          <w:szCs w:val="20"/>
        </w:rPr>
      </w:pPr>
      <w:r w:rsidRPr="001C102C">
        <w:rPr>
          <w:rFonts w:ascii="Arial" w:hAnsi="Arial" w:eastAsia="Arial" w:cs="Arial"/>
          <w:b/>
          <w:color w:val="000000" w:themeColor="text1"/>
          <w:sz w:val="20"/>
          <w:szCs w:val="20"/>
        </w:rPr>
        <w:t>320 hours (on top of the 10%)</w:t>
      </w:r>
    </w:p>
    <w:p w:rsidRPr="001C102C" w:rsidR="0084045C" w:rsidP="0084045C" w:rsidRDefault="0084045C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eastAsia="Arial" w:cs="Arial"/>
          <w:b/>
          <w:color w:val="000000" w:themeColor="text1"/>
          <w:sz w:val="20"/>
          <w:szCs w:val="20"/>
        </w:rPr>
      </w:pPr>
      <w:r w:rsidRPr="001C102C">
        <w:rPr>
          <w:rFonts w:ascii="Arial" w:hAnsi="Arial" w:eastAsia="Arial" w:cs="Arial"/>
          <w:b/>
          <w:color w:val="000000" w:themeColor="text1"/>
          <w:sz w:val="20"/>
          <w:szCs w:val="20"/>
        </w:rPr>
        <w:t>640 hours (on top of the 10%)</w:t>
      </w:r>
    </w:p>
    <w:p w:rsidRPr="001C102C" w:rsidR="0084045C" w:rsidP="0084045C" w:rsidRDefault="0084045C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eastAsia="Arial" w:cs="Arial"/>
          <w:b/>
          <w:color w:val="000000" w:themeColor="text1"/>
          <w:sz w:val="20"/>
          <w:szCs w:val="20"/>
        </w:rPr>
      </w:pPr>
      <w:r w:rsidRPr="001C102C">
        <w:rPr>
          <w:rFonts w:ascii="Arial" w:hAnsi="Arial" w:eastAsia="Arial" w:cs="Arial"/>
          <w:b/>
          <w:color w:val="000000" w:themeColor="text1"/>
          <w:sz w:val="20"/>
          <w:szCs w:val="20"/>
        </w:rPr>
        <w:t>960 hours (on top of the 10%)</w:t>
      </w:r>
    </w:p>
    <w:p w:rsidRPr="001C102C" w:rsidR="0084045C" w:rsidP="0084045C" w:rsidRDefault="0084045C">
      <w:pPr>
        <w:pStyle w:val="ListParagraph"/>
        <w:spacing w:line="276" w:lineRule="auto"/>
        <w:jc w:val="both"/>
        <w:rPr>
          <w:rFonts w:ascii="Arial" w:hAnsi="Arial" w:eastAsia="Arial" w:cs="Arial"/>
          <w:b/>
          <w:color w:val="000000" w:themeColor="text1"/>
          <w:sz w:val="20"/>
          <w:szCs w:val="20"/>
        </w:rPr>
      </w:pPr>
    </w:p>
    <w:p w:rsidRPr="007078A2" w:rsidR="0084045C" w:rsidP="0084045C" w:rsidRDefault="0084045C">
      <w:pPr>
        <w:contextualSpacing/>
        <w:jc w:val="both"/>
        <w:rPr>
          <w:rFonts w:ascii="Arial" w:hAnsi="Arial" w:cs="Arial"/>
          <w:sz w:val="20"/>
          <w:szCs w:val="20"/>
        </w:rPr>
      </w:pPr>
      <w:r w:rsidRPr="007078A2">
        <w:rPr>
          <w:rFonts w:ascii="Arial" w:hAnsi="Arial" w:eastAsia="Arial" w:cs="Arial"/>
          <w:b/>
          <w:color w:val="000000" w:themeColor="text1"/>
          <w:sz w:val="20"/>
          <w:szCs w:val="20"/>
        </w:rPr>
        <w:t xml:space="preserve">Please include known buy-out time in your calculations.  (Please contact your RIO office to clarify this for the academic year 2017-18). </w:t>
      </w:r>
      <w:r w:rsidRPr="007078A2">
        <w:rPr>
          <w:rFonts w:ascii="Arial" w:hAnsi="Arial" w:cs="Arial"/>
        </w:rPr>
        <w:t xml:space="preserve"> </w:t>
      </w:r>
      <w:r w:rsidRPr="007078A2">
        <w:rPr>
          <w:rFonts w:ascii="Arial" w:hAnsi="Arial" w:cs="Arial"/>
          <w:sz w:val="20"/>
          <w:szCs w:val="20"/>
        </w:rPr>
        <w:t>Buy-out awarded after application will be dealt with in discussion with Heads of School and the Associate Dean of Research &amp; Innovation.</w:t>
      </w:r>
    </w:p>
    <w:p w:rsidRPr="001C102C" w:rsidR="002A29FD" w:rsidP="001C102C" w:rsidRDefault="002A29FD">
      <w:pPr>
        <w:rPr>
          <w:rFonts w:ascii="Arial" w:hAnsi="Arial" w:eastAsia="Arial" w:cs="Arial"/>
          <w:b/>
          <w:color w:val="000000" w:themeColor="text1"/>
          <w:sz w:val="20"/>
          <w:szCs w:val="20"/>
        </w:rPr>
      </w:pPr>
    </w:p>
    <w:sectPr w:rsidRPr="001C102C" w:rsidR="002A29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F78C3"/>
    <w:multiLevelType w:val="hybridMultilevel"/>
    <w:tmpl w:val="45ECDB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54597"/>
    <w:multiLevelType w:val="hybridMultilevel"/>
    <w:tmpl w:val="DB3AE5A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D54AAB"/>
    <w:multiLevelType w:val="hybridMultilevel"/>
    <w:tmpl w:val="08BEA834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7D2A184A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9562E64"/>
    <w:multiLevelType w:val="hybridMultilevel"/>
    <w:tmpl w:val="D80281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CD1B9D"/>
    <w:multiLevelType w:val="hybridMultilevel"/>
    <w:tmpl w:val="08BEA834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7D2A184A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1F645D5"/>
    <w:multiLevelType w:val="hybridMultilevel"/>
    <w:tmpl w:val="9E0465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7B1871"/>
    <w:multiLevelType w:val="hybridMultilevel"/>
    <w:tmpl w:val="B27CBDA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8438F6"/>
    <w:multiLevelType w:val="hybridMultilevel"/>
    <w:tmpl w:val="DE502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2A7B7D"/>
    <w:multiLevelType w:val="hybridMultilevel"/>
    <w:tmpl w:val="5FE673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E204A1"/>
    <w:multiLevelType w:val="hybridMultilevel"/>
    <w:tmpl w:val="7C264C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6"/>
  </w:num>
  <w:num w:numId="8">
    <w:abstractNumId w:val="4"/>
  </w:num>
  <w:num w:numId="9">
    <w:abstractNumId w:val="9"/>
  </w:num>
  <w:num w:numId="10">
    <w:abstractNumId w:val="3"/>
  </w:num>
  <w:num w:numId="11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137"/>
    <w:rsid w:val="00000430"/>
    <w:rsid w:val="000007BB"/>
    <w:rsid w:val="000051E1"/>
    <w:rsid w:val="0002185D"/>
    <w:rsid w:val="00032D7A"/>
    <w:rsid w:val="00034B24"/>
    <w:rsid w:val="000442E2"/>
    <w:rsid w:val="0006196A"/>
    <w:rsid w:val="00067CA5"/>
    <w:rsid w:val="00096851"/>
    <w:rsid w:val="000C7587"/>
    <w:rsid w:val="000E370B"/>
    <w:rsid w:val="000F6A4A"/>
    <w:rsid w:val="0014641F"/>
    <w:rsid w:val="00152593"/>
    <w:rsid w:val="001720E4"/>
    <w:rsid w:val="00175C53"/>
    <w:rsid w:val="001C102C"/>
    <w:rsid w:val="001D7582"/>
    <w:rsid w:val="002171D6"/>
    <w:rsid w:val="002473C5"/>
    <w:rsid w:val="002A29FD"/>
    <w:rsid w:val="002E29D9"/>
    <w:rsid w:val="002F298C"/>
    <w:rsid w:val="00306FBA"/>
    <w:rsid w:val="00317752"/>
    <w:rsid w:val="0032796A"/>
    <w:rsid w:val="00332A58"/>
    <w:rsid w:val="0033493A"/>
    <w:rsid w:val="00380244"/>
    <w:rsid w:val="003814EE"/>
    <w:rsid w:val="00396112"/>
    <w:rsid w:val="003A4333"/>
    <w:rsid w:val="003A4C89"/>
    <w:rsid w:val="0042224B"/>
    <w:rsid w:val="00425B33"/>
    <w:rsid w:val="00454A8D"/>
    <w:rsid w:val="004734C0"/>
    <w:rsid w:val="004859A4"/>
    <w:rsid w:val="004A7D88"/>
    <w:rsid w:val="00542CA6"/>
    <w:rsid w:val="005A6AA2"/>
    <w:rsid w:val="005E00F5"/>
    <w:rsid w:val="005E3FB9"/>
    <w:rsid w:val="005F342E"/>
    <w:rsid w:val="00605BE4"/>
    <w:rsid w:val="0062005F"/>
    <w:rsid w:val="00623AA4"/>
    <w:rsid w:val="00626137"/>
    <w:rsid w:val="00637B9E"/>
    <w:rsid w:val="0069208C"/>
    <w:rsid w:val="006C0052"/>
    <w:rsid w:val="006C0057"/>
    <w:rsid w:val="006D33EC"/>
    <w:rsid w:val="006E7E4F"/>
    <w:rsid w:val="006F7324"/>
    <w:rsid w:val="00703A58"/>
    <w:rsid w:val="00704931"/>
    <w:rsid w:val="007078A2"/>
    <w:rsid w:val="007105FC"/>
    <w:rsid w:val="0071607D"/>
    <w:rsid w:val="0073621D"/>
    <w:rsid w:val="00750C41"/>
    <w:rsid w:val="0078358A"/>
    <w:rsid w:val="0079523F"/>
    <w:rsid w:val="007B723D"/>
    <w:rsid w:val="007C40DC"/>
    <w:rsid w:val="007D75E3"/>
    <w:rsid w:val="00800242"/>
    <w:rsid w:val="00800511"/>
    <w:rsid w:val="008031CF"/>
    <w:rsid w:val="0084045C"/>
    <w:rsid w:val="00842A9E"/>
    <w:rsid w:val="00856F7C"/>
    <w:rsid w:val="008702D0"/>
    <w:rsid w:val="008F330E"/>
    <w:rsid w:val="0090068C"/>
    <w:rsid w:val="00905953"/>
    <w:rsid w:val="00922875"/>
    <w:rsid w:val="00997E81"/>
    <w:rsid w:val="009A1250"/>
    <w:rsid w:val="009B230A"/>
    <w:rsid w:val="00A279AC"/>
    <w:rsid w:val="00A400C4"/>
    <w:rsid w:val="00A42727"/>
    <w:rsid w:val="00A57631"/>
    <w:rsid w:val="00A80948"/>
    <w:rsid w:val="00A86E54"/>
    <w:rsid w:val="00AE144E"/>
    <w:rsid w:val="00B261DA"/>
    <w:rsid w:val="00B42251"/>
    <w:rsid w:val="00B73866"/>
    <w:rsid w:val="00B73FE4"/>
    <w:rsid w:val="00B759A8"/>
    <w:rsid w:val="00B75A85"/>
    <w:rsid w:val="00B76354"/>
    <w:rsid w:val="00B84806"/>
    <w:rsid w:val="00BC4416"/>
    <w:rsid w:val="00C02063"/>
    <w:rsid w:val="00C223AB"/>
    <w:rsid w:val="00C225D9"/>
    <w:rsid w:val="00C34BE0"/>
    <w:rsid w:val="00C5055F"/>
    <w:rsid w:val="00C5111D"/>
    <w:rsid w:val="00C5470A"/>
    <w:rsid w:val="00C66A3A"/>
    <w:rsid w:val="00C76230"/>
    <w:rsid w:val="00CB611F"/>
    <w:rsid w:val="00D039A8"/>
    <w:rsid w:val="00D25549"/>
    <w:rsid w:val="00D52DA4"/>
    <w:rsid w:val="00DA2265"/>
    <w:rsid w:val="00DA67D9"/>
    <w:rsid w:val="00DB68C0"/>
    <w:rsid w:val="00E424C1"/>
    <w:rsid w:val="00E45F2B"/>
    <w:rsid w:val="00E47238"/>
    <w:rsid w:val="00E5767B"/>
    <w:rsid w:val="00E62217"/>
    <w:rsid w:val="00E77D5D"/>
    <w:rsid w:val="00EB5E29"/>
    <w:rsid w:val="00EB750D"/>
    <w:rsid w:val="00ED189C"/>
    <w:rsid w:val="00ED5EE2"/>
    <w:rsid w:val="00ED7A23"/>
    <w:rsid w:val="00EF0AF9"/>
    <w:rsid w:val="00EF2706"/>
    <w:rsid w:val="00EF7C82"/>
    <w:rsid w:val="00F10D05"/>
    <w:rsid w:val="00F27D00"/>
    <w:rsid w:val="00F450EC"/>
    <w:rsid w:val="00F52A77"/>
    <w:rsid w:val="00F55264"/>
    <w:rsid w:val="00F71388"/>
    <w:rsid w:val="00F75DD1"/>
    <w:rsid w:val="00F807A6"/>
    <w:rsid w:val="00F81A40"/>
    <w:rsid w:val="00F86D4B"/>
    <w:rsid w:val="00F929F9"/>
    <w:rsid w:val="00FB1293"/>
    <w:rsid w:val="00FB6B5E"/>
    <w:rsid w:val="00FF3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62613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5470A"/>
    <w:pPr>
      <w:spacing w:after="0" w:line="240" w:lineRule="auto"/>
      <w:ind w:left="720"/>
    </w:pPr>
    <w:rPr>
      <w:rFonts w:ascii="Calibri" w:eastAsia="Calibri" w:hAnsi="Calibri" w:cs="Times New Roman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92287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62613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5470A"/>
    <w:pPr>
      <w:spacing w:after="0" w:line="240" w:lineRule="auto"/>
      <w:ind w:left="720"/>
    </w:pPr>
    <w:rPr>
      <w:rFonts w:ascii="Calibri" w:eastAsia="Calibri" w:hAnsi="Calibri" w:cs="Times New Roman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9228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6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ra.dmu.ac.uk" TargetMode="External"/><Relationship Id="rId13" Type="http://schemas.openxmlformats.org/officeDocument/2006/relationships/hyperlink" Target="mailto:triosupport@dmu.ac.u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mu.ac.uk/irp" TargetMode="External"/><Relationship Id="rId12" Type="http://schemas.openxmlformats.org/officeDocument/2006/relationships/hyperlink" Target="mailto:danielle.beavon@dmu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mu.ac.uk/irp" TargetMode="External"/><Relationship Id="rId11" Type="http://schemas.openxmlformats.org/officeDocument/2006/relationships/hyperlink" Target="mailto:bal.irp@dmu.ac.u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dhresearch&amp;innovation@dmu.ac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cope@dmu.ac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764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 Montfort University</Company>
  <LinksUpToDate>false</LinksUpToDate>
  <CharactersWithSpaces>5111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Lunt</dc:creator>
  <cp:lastModifiedBy>Deleted User</cp:lastModifiedBy>
  <cp:revision>6</cp:revision>
  <dcterms:created xsi:type="dcterms:W3CDTF">2017-02-08T15:12:00Z</dcterms:created>
  <dcterms:modified xsi:type="dcterms:W3CDTF">2017-02-21T11:03:17Z</dcterms:modified>
  <dc:title>IIRPs guidance 2017 v2</dc:title>
  <cp:keywords>
  </cp:keywords>
  <dc:subject>
  </dc:subject>
</cp:coreProperties>
</file>